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785"/>
        <w:gridCol w:w="4786"/>
      </w:tblGrid>
      <w:tr w:rsidR="00111DED" w:rsidTr="00111DED">
        <w:tc>
          <w:tcPr>
            <w:tcW w:w="4785" w:type="dxa"/>
          </w:tcPr>
          <w:p w:rsidR="00111DED" w:rsidRDefault="00111DED" w:rsidP="00111D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  <w:tc>
          <w:tcPr>
            <w:tcW w:w="4786" w:type="dxa"/>
          </w:tcPr>
          <w:tbl>
            <w:tblPr>
              <w:tblStyle w:val="a3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/>
            </w:tblPr>
            <w:tblGrid>
              <w:gridCol w:w="4146"/>
            </w:tblGrid>
            <w:tr w:rsidR="00111DED" w:rsidRPr="005E3962" w:rsidTr="00711954">
              <w:tc>
                <w:tcPr>
                  <w:tcW w:w="4146" w:type="dxa"/>
                </w:tcPr>
                <w:p w:rsidR="00111DED" w:rsidRPr="005E3962" w:rsidRDefault="00EA139B" w:rsidP="00B6341C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>Приложение 2</w:t>
                  </w:r>
                </w:p>
                <w:p w:rsidR="00111DED" w:rsidRPr="005E3962" w:rsidRDefault="00111DED" w:rsidP="00B6341C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E396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 постановлению</w:t>
                  </w:r>
                </w:p>
                <w:p w:rsidR="00711954" w:rsidRDefault="00111DED" w:rsidP="00B6341C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 w:rsidRPr="005E396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Администрации </w:t>
                  </w:r>
                  <w:proofErr w:type="spellStart"/>
                  <w:r w:rsidR="00A91037">
                    <w:rPr>
                      <w:rFonts w:ascii="Times New Roman" w:hAnsi="Times New Roman" w:cs="Times New Roman"/>
                      <w:sz w:val="28"/>
                      <w:szCs w:val="28"/>
                    </w:rPr>
                    <w:t>Краснощековск</w:t>
                  </w:r>
                  <w:r w:rsidRPr="005E3962">
                    <w:rPr>
                      <w:rFonts w:ascii="Times New Roman" w:hAnsi="Times New Roman" w:cs="Times New Roman"/>
                      <w:sz w:val="28"/>
                      <w:szCs w:val="28"/>
                    </w:rPr>
                    <w:t>ого</w:t>
                  </w:r>
                  <w:proofErr w:type="spellEnd"/>
                  <w:r w:rsidRPr="005E3962"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района Алтайского края от </w:t>
                  </w:r>
                </w:p>
                <w:p w:rsidR="00111DED" w:rsidRPr="005E3962" w:rsidRDefault="00711954" w:rsidP="00B6341C">
                  <w:pPr>
                    <w:autoSpaceDE w:val="0"/>
                    <w:autoSpaceDN w:val="0"/>
                    <w:adjustRightInd w:val="0"/>
                    <w:rPr>
                      <w:rFonts w:ascii="Times New Roman" w:hAnsi="Times New Roman" w:cs="Times New Roman"/>
                      <w:sz w:val="28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30 декабря 2020 </w:t>
                  </w:r>
                  <w:r w:rsidRPr="005E3962">
                    <w:rPr>
                      <w:rFonts w:ascii="Times New Roman" w:hAnsi="Times New Roman" w:cs="Times New Roman"/>
                      <w:sz w:val="28"/>
                      <w:szCs w:val="28"/>
                    </w:rPr>
                    <w:t>№</w:t>
                  </w:r>
                  <w:r>
                    <w:rPr>
                      <w:rFonts w:ascii="Times New Roman" w:hAnsi="Times New Roman" w:cs="Times New Roman"/>
                      <w:sz w:val="28"/>
                      <w:szCs w:val="28"/>
                    </w:rPr>
                    <w:t xml:space="preserve"> 522</w:t>
                  </w:r>
                </w:p>
              </w:tc>
            </w:tr>
          </w:tbl>
          <w:p w:rsidR="00111DED" w:rsidRDefault="00111DED" w:rsidP="00111DED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7"/>
                <w:szCs w:val="27"/>
              </w:rPr>
            </w:pPr>
          </w:p>
        </w:tc>
      </w:tr>
    </w:tbl>
    <w:p w:rsidR="00111DED" w:rsidRDefault="00111DED" w:rsidP="00111DED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7"/>
          <w:szCs w:val="27"/>
        </w:rPr>
      </w:pPr>
    </w:p>
    <w:p w:rsidR="00111DED" w:rsidRPr="00111DED" w:rsidRDefault="00111DED" w:rsidP="006B2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Порядок оценки налоговых расходов муниципального образования</w:t>
      </w:r>
    </w:p>
    <w:p w:rsidR="00111DED" w:rsidRDefault="00A91037" w:rsidP="006B2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30333A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Алтайского края</w:t>
      </w:r>
    </w:p>
    <w:p w:rsidR="006B24DF" w:rsidRPr="00111DED" w:rsidRDefault="006B24DF" w:rsidP="006B2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111DED" w:rsidRDefault="00111DED" w:rsidP="006B2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I . Общие положения</w:t>
      </w:r>
    </w:p>
    <w:p w:rsidR="006B24DF" w:rsidRPr="00111DED" w:rsidRDefault="006B24DF" w:rsidP="006B24D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111DED" w:rsidRPr="00111DED" w:rsidRDefault="00111DED" w:rsidP="00D0607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1.1. Настоящий Порядок определяет правила проведения оценки</w:t>
      </w:r>
      <w:r w:rsidR="00D0607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расходов, установленных нормативно-правовыми актами</w:t>
      </w:r>
      <w:r w:rsidR="00D0607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D06071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в пределах</w:t>
      </w:r>
      <w:r w:rsidR="00D0607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полномочий, отнесенных законодательством Российской Федерации о налогах</w:t>
      </w:r>
      <w:r w:rsidR="00D0607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 сборах к ведению представительных органов муниципальных образований</w:t>
      </w:r>
      <w:r w:rsidR="00D0607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(далее - «оценка налоговых расходов»).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1.2. Понятия, используемые в настоящем Порядке, означают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следующее: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«оценка налоговых расходов» - комплекс мероприятий по оценке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объемов налоговых расходов, обусловленных льготами, предоставленными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плательщикам, а также по оценке эффективности налоговых расходов;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«оценка объемов налоговых расходов» - определение объемов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выпадающих доходов бюджета, обусловленных льготами, предоставленными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плательщикам;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«оценка эффективности налоговых расходов» - комплекс мероприятий,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позволяющих сделать вывод о целесообразности и результативности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предоставления плательщикам льгот исходя из целевых характеристик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налогового расхода;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«социальные налоговые расходы» - целевая категория налоговых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расходов, обусловленных необходимостью обеспечения социальной защиты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(поддержки) населения;</w:t>
      </w:r>
    </w:p>
    <w:p w:rsidR="00111DED" w:rsidRPr="00111DED" w:rsidRDefault="00111DED" w:rsidP="00132AF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«стимулирующие налоговые расходы» - целевая категория налоговых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расходов, предполагающих стимулирование экономической активности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субъектов предпринимательской деятельности и последующее увеличение</w:t>
      </w:r>
      <w:r w:rsidR="00132AF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доходов бюджета;</w:t>
      </w:r>
    </w:p>
    <w:p w:rsidR="00111DED" w:rsidRPr="00111DED" w:rsidRDefault="00111DED" w:rsidP="0095007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«технические налоговые расходы» - целевая категория налоговых</w:t>
      </w:r>
      <w:r w:rsidR="0095007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расходов, предполагающих уменьшение расходов плательщиков,</w:t>
      </w:r>
      <w:r w:rsidR="0095007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воспользовавшихся льготами, финансовое обеспечение которых</w:t>
      </w:r>
      <w:r w:rsidR="0095007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осуществляется в полном объеме или частично за счет бюджета</w:t>
      </w:r>
      <w:r w:rsidR="0095007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95007A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края;</w:t>
      </w:r>
    </w:p>
    <w:p w:rsidR="00111DED" w:rsidRPr="00111DED" w:rsidRDefault="00111DED" w:rsidP="00741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«нормативные характеристики налоговых расходов» - сведения о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положениях нормативных правовых актов 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41756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которыми предусматриваются налоговые льготы,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освобождения и иные преференции по налогам (далее - «льготы»),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наименованиях налогов, по которым установлены льготы, </w:t>
      </w:r>
      <w:r w:rsidRPr="00111DED">
        <w:rPr>
          <w:rFonts w:ascii="Times New Roman" w:hAnsi="Times New Roman" w:cs="Times New Roman"/>
          <w:sz w:val="27"/>
          <w:szCs w:val="27"/>
        </w:rPr>
        <w:lastRenderedPageBreak/>
        <w:t>категориях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плательщиков, для которых предусмотрены льготы, а также иные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характеристики, предусмотренные нормативными правовыми актами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41756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края;</w:t>
      </w:r>
    </w:p>
    <w:p w:rsidR="00111DED" w:rsidRPr="00111DED" w:rsidRDefault="00111DED" w:rsidP="00741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«фискальные характеристики налоговых расходов» - сведения об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объеме льгот, предоставленных плательщикам, о численности получателей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льгот и об объеме налогов, задекларированных ими для уплаты в бюджет;</w:t>
      </w:r>
    </w:p>
    <w:p w:rsidR="00111DED" w:rsidRPr="00111DED" w:rsidRDefault="00111DED" w:rsidP="0074175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«целевые характеристики налоговых расходов» - сведения о целях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предоставления, показателях (индикаторах) достижения целей предоставления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льготы</w:t>
      </w:r>
      <w:r w:rsidR="006E76A7">
        <w:rPr>
          <w:rFonts w:ascii="Times New Roman" w:hAnsi="Times New Roman" w:cs="Times New Roman"/>
          <w:sz w:val="27"/>
          <w:szCs w:val="27"/>
        </w:rPr>
        <w:t xml:space="preserve">, а также иные характеристики, 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предусмотренные нормативными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правовыми актами муниципального образования </w:t>
      </w:r>
      <w:proofErr w:type="spellStart"/>
      <w:r w:rsidR="00741756">
        <w:rPr>
          <w:rFonts w:ascii="Times New Roman" w:hAnsi="Times New Roman" w:cs="Times New Roman"/>
          <w:sz w:val="27"/>
          <w:szCs w:val="27"/>
        </w:rPr>
        <w:t>Курьинский</w:t>
      </w:r>
      <w:proofErr w:type="spellEnd"/>
      <w:r w:rsidR="00741756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</w:t>
      </w:r>
      <w:r w:rsidR="0074175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края.</w:t>
      </w:r>
    </w:p>
    <w:p w:rsidR="00111DED" w:rsidRPr="00111DED" w:rsidRDefault="00111DED" w:rsidP="00E82C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1.3. Формирование информации о нормативных, целевых и фискальных</w:t>
      </w:r>
      <w:r w:rsidR="00E82C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характеристиках налоговых расходов осуществляется уполномоченным</w:t>
      </w:r>
      <w:r w:rsidR="00E82C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органом на основании информации, представленной кураторами налоговых</w:t>
      </w:r>
      <w:r w:rsidR="00E82C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расходов и Межрайонной ИФНС России № </w:t>
      </w:r>
      <w:r w:rsidR="00E82C9E">
        <w:rPr>
          <w:rFonts w:ascii="Times New Roman" w:hAnsi="Times New Roman" w:cs="Times New Roman"/>
          <w:sz w:val="27"/>
          <w:szCs w:val="27"/>
        </w:rPr>
        <w:t>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краю.</w:t>
      </w:r>
    </w:p>
    <w:p w:rsidR="00111DED" w:rsidRPr="00111DED" w:rsidRDefault="00111DED" w:rsidP="00E82C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Кураторы налоговых расходов представляют указанную информацию</w:t>
      </w:r>
      <w:r w:rsidR="00E82C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 форме согласно приложению к настоящему Порядку.</w:t>
      </w:r>
    </w:p>
    <w:p w:rsidR="00111DED" w:rsidRPr="00111DED" w:rsidRDefault="00111DED" w:rsidP="00A931D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1.4. Оценка налоговых расходов осуществляется кураторами налоговых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 в соответствии с настоящим Порядком с соблюдением общих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требований, установленных постановлением Правительства Российской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Федерации от 22.06.2019 №796 «Об общих требованиях к оценке налоговых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 субъектов Российской Федерации и муниципальных образований»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(далее - «постановление Правительства Российской Федерации от 22.06.2019</w:t>
      </w:r>
      <w:r w:rsidR="0010137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№ 796»),</w:t>
      </w:r>
    </w:p>
    <w:p w:rsidR="00111DED" w:rsidRPr="00111DED" w:rsidRDefault="00111DED" w:rsidP="00700D9B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1.5. Обобщение результатов оценки эффективности налоговых</w:t>
      </w:r>
      <w:r w:rsidR="00700D9B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расходов осуществляет уполномоченный орган на основании сведений,</w:t>
      </w:r>
      <w:r w:rsidR="00700D9B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представленных кураторами налоговых расходов.</w:t>
      </w:r>
    </w:p>
    <w:p w:rsidR="00111DED" w:rsidRDefault="00111DED" w:rsidP="00E11B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1.6. В целях оценки налоговых расходов Межрайонная ИФНС России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№ </w:t>
      </w:r>
      <w:r w:rsidR="00E11BD3">
        <w:rPr>
          <w:rFonts w:ascii="Times New Roman" w:hAnsi="Times New Roman" w:cs="Times New Roman"/>
          <w:sz w:val="27"/>
          <w:szCs w:val="27"/>
        </w:rPr>
        <w:t>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в соответствии с постановлением Правительства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Российской Федерации от 22.06.2019 № 796 представляет в уполномоченный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орган информацию о фискальных характеристиках налоговых расходов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E11BD3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за отчетный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финансовый год, а также информацию о стимулирующих налоговых расходах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E11BD3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за 6 лет,</w:t>
      </w:r>
      <w:r w:rsidR="00E11BD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предшествующих отчетному финансовому году.</w:t>
      </w:r>
    </w:p>
    <w:p w:rsidR="00AD4D3E" w:rsidRPr="00111DED" w:rsidRDefault="00AD4D3E" w:rsidP="00E11BD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111DED" w:rsidRPr="00111DED" w:rsidRDefault="00111DED" w:rsidP="00AD4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2. Порядок проведения оценки эффективности налоговых расходов</w:t>
      </w:r>
    </w:p>
    <w:p w:rsidR="00111DED" w:rsidRDefault="00111DED" w:rsidP="00AD4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(налоговых льгот)</w:t>
      </w:r>
    </w:p>
    <w:p w:rsidR="00AD4D3E" w:rsidRPr="00111DED" w:rsidRDefault="00AD4D3E" w:rsidP="00AD4D3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111DED" w:rsidRPr="00111DED" w:rsidRDefault="00111DED" w:rsidP="00164A9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2.1. Оценка эффективности налоговых расходов по предоставленным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налоговым льготам проводится ежегодно, не позднее 1 августа текущего года.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Оценка эффективности налоговых расходов по налоговым льготам,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предлагаемым к введению, проводится на стадии разработки проекта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нормативно-правового акта , устанавливающего налоговую льготу (налоговый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расход), в соответствии с критериями оценки, установленными в части 3</w:t>
      </w:r>
      <w:r w:rsidR="00164A9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настоящего Порядка.</w:t>
      </w:r>
    </w:p>
    <w:p w:rsidR="003B05D6" w:rsidRDefault="00111DED" w:rsidP="003B05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lastRenderedPageBreak/>
        <w:t>2.2. В целях проведения оценки эффективности налоговых расходов:</w:t>
      </w:r>
    </w:p>
    <w:p w:rsidR="00111DED" w:rsidRPr="00111DED" w:rsidRDefault="003B05D6" w:rsidP="003B05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а) уполномоченный орган в срок до 1 февраля направляет в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Межрайонную ИФНС России № </w:t>
      </w:r>
      <w:r>
        <w:rPr>
          <w:rFonts w:ascii="Times New Roman" w:hAnsi="Times New Roman" w:cs="Times New Roman"/>
          <w:sz w:val="27"/>
          <w:szCs w:val="27"/>
        </w:rPr>
        <w:t>12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сведения о категориях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плательщиков с указанием обусловливающих соответствующие налоговые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расходы нормативных правовых актов муниципального образования </w:t>
      </w:r>
      <w:proofErr w:type="spellStart"/>
      <w:r w:rsidR="00525C60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 </w:t>
      </w:r>
      <w:r w:rsidR="00111DED" w:rsidRPr="00111DED">
        <w:rPr>
          <w:rFonts w:ascii="Times New Roman" w:hAnsi="Times New Roman" w:cs="Times New Roman"/>
          <w:sz w:val="27"/>
          <w:szCs w:val="27"/>
        </w:rPr>
        <w:t>Алтайского края, в том числе действовавших в отчетном году и в году,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предшествующем отчетному году, и иной информации, предусмотренной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приложением к постановлению. Правительства Российской Федерации от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22.06.2019 № 796;</w:t>
      </w:r>
    </w:p>
    <w:p w:rsidR="00111DED" w:rsidRPr="00111DED" w:rsidRDefault="00111DED" w:rsidP="003B05D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 xml:space="preserve">б) Межрайонная ИФНС России № </w:t>
      </w:r>
      <w:r w:rsidR="003B05D6">
        <w:rPr>
          <w:rFonts w:ascii="Times New Roman" w:hAnsi="Times New Roman" w:cs="Times New Roman"/>
          <w:sz w:val="27"/>
          <w:szCs w:val="27"/>
        </w:rPr>
        <w:t>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в соответствии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 постановлением Правительства Российской Федерации от 22.06.2019 № 796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 срок до 1 апреля направляет в уполномоченный орган сведения за год,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предшествующий отчетному году, а также в случае необходимости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уточненные данные за иные отчетные периоды с учетом информации по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налоговым декларациям по состоянию на 1 марта текущего финансового года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 соответствии с приложением к настоящему Порядку, содержащие в том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числе: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сведения о количестве плательщиков, воспользовавшихся льготами;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сведения о суммах выпадающих доходов бюджета муниципального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3B05D6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по каждому налоговому расходу;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сведения об объемах налогов, задекларированных для уплаты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плательщиками в бюджет муниципального образования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3B05D6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по каждому налоговому расходу, в отношении</w:t>
      </w:r>
      <w:r w:rsidR="003B05D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стимулирующих налоговых расходов;</w:t>
      </w:r>
    </w:p>
    <w:p w:rsidR="00111DED" w:rsidRPr="00111DED" w:rsidRDefault="00111DED" w:rsidP="00DB3A51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в) уполномоченный орган в срок до 10 апреля доводит полученную от</w:t>
      </w:r>
      <w:r w:rsidR="00DB3A51">
        <w:rPr>
          <w:rFonts w:ascii="Times New Roman" w:hAnsi="Times New Roman" w:cs="Times New Roman"/>
          <w:sz w:val="27"/>
          <w:szCs w:val="27"/>
        </w:rPr>
        <w:t xml:space="preserve"> Межрайонной ИФНС России № 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информацию до</w:t>
      </w:r>
      <w:r w:rsidR="00DB3A51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кураторов налоговых расходов в пределах их компетенции;</w:t>
      </w:r>
    </w:p>
    <w:p w:rsidR="00111DED" w:rsidRPr="00111DED" w:rsidRDefault="00111DED" w:rsidP="00194D06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г) кураторы налоговых расходов в срок до 15 мая представляют в</w:t>
      </w:r>
      <w:r w:rsidR="00194D0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уполномоченный орган уточненную оценку налоговых расходов за год,</w:t>
      </w:r>
      <w:r w:rsidR="00194D0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предшествующий отчетному году, а также прогнозную (предварительную)</w:t>
      </w:r>
      <w:r w:rsidR="00194D06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оценку за отчетный год;</w:t>
      </w:r>
    </w:p>
    <w:p w:rsidR="00111DED" w:rsidRPr="00111DED" w:rsidRDefault="00111DED" w:rsidP="00FE16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11DED">
        <w:rPr>
          <w:rFonts w:ascii="Times New Roman" w:hAnsi="Times New Roman" w:cs="Times New Roman"/>
          <w:sz w:val="27"/>
          <w:szCs w:val="27"/>
        </w:rPr>
        <w:t>д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>) уполномоченный орган в срок до 1 июня представляет в</w:t>
      </w:r>
      <w:r w:rsidR="00323D1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Министерство финансов Алтайского края данные для оценки эффективности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налоговых расходов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FE1668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края в соответствии с постановлением Правительства Российской Федерации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от 22.06.2019 № 796;</w:t>
      </w:r>
    </w:p>
    <w:p w:rsidR="00111DED" w:rsidRPr="00111DED" w:rsidRDefault="00111DED" w:rsidP="00FE166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 xml:space="preserve">е) Межрайонная ИФНС России № </w:t>
      </w:r>
      <w:r w:rsidR="00FE1668">
        <w:rPr>
          <w:rFonts w:ascii="Times New Roman" w:hAnsi="Times New Roman" w:cs="Times New Roman"/>
          <w:sz w:val="27"/>
          <w:szCs w:val="27"/>
        </w:rPr>
        <w:t>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в соответствии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 постановлением Правительства Российской Федерации от 22.06.2019 № 796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направляет до 15 июля в уполномоченный орган сведения об объеме льгот за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отчетный финансовый год, а также по стимулирующим налоговым расходам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FE1668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обусловленным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льготами по земельному налогу, налогу на имущество физических лиц,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сведения о налогах, задекларированных для уплаты плательщиками,</w:t>
      </w:r>
      <w:r w:rsidR="00FE166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имеющими право на льготы, в отчетном году;</w:t>
      </w:r>
    </w:p>
    <w:p w:rsidR="00111DED" w:rsidRPr="00111DED" w:rsidRDefault="00111DED" w:rsidP="00AE613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ж) уполномоченный орган в срок до 18 июля доводит полученную от</w:t>
      </w:r>
      <w:r w:rsidR="00AE613A">
        <w:rPr>
          <w:rFonts w:ascii="Times New Roman" w:hAnsi="Times New Roman" w:cs="Times New Roman"/>
          <w:sz w:val="27"/>
          <w:szCs w:val="27"/>
        </w:rPr>
        <w:t xml:space="preserve"> Межрайонной ИФНС России № 12</w:t>
      </w:r>
      <w:r w:rsidRPr="00111DED">
        <w:rPr>
          <w:rFonts w:ascii="Times New Roman" w:hAnsi="Times New Roman" w:cs="Times New Roman"/>
          <w:sz w:val="27"/>
          <w:szCs w:val="27"/>
        </w:rPr>
        <w:t xml:space="preserve"> по Алтайскому краю информацию за</w:t>
      </w:r>
      <w:r w:rsidR="00AE613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lastRenderedPageBreak/>
        <w:t>отчетный финансовый год до кураторов налоговых расходов в пределах их</w:t>
      </w:r>
      <w:r w:rsidR="00AE613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компетенции;</w:t>
      </w:r>
    </w:p>
    <w:p w:rsidR="00111DED" w:rsidRPr="00111DED" w:rsidRDefault="00111DED" w:rsidP="00051D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11DED">
        <w:rPr>
          <w:rFonts w:ascii="Times New Roman" w:hAnsi="Times New Roman" w:cs="Times New Roman"/>
          <w:sz w:val="27"/>
          <w:szCs w:val="27"/>
        </w:rPr>
        <w:t>з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>) кураторы налоговых расходов в срок до 24 июля представляют в</w:t>
      </w:r>
      <w:r w:rsidR="00051DF2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уполномоченный орган оценку налоговых расходов за отчетный год;</w:t>
      </w:r>
    </w:p>
    <w:p w:rsidR="00111DED" w:rsidRPr="00111DED" w:rsidRDefault="00111DED" w:rsidP="004F62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и) уполномоченный орган в срок до 1 августа формирует оценку</w:t>
      </w:r>
      <w:r w:rsidR="004F62A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эффективности налоговых расходов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84AFA">
        <w:rPr>
          <w:rFonts w:ascii="Times New Roman" w:hAnsi="Times New Roman" w:cs="Times New Roman"/>
          <w:sz w:val="27"/>
          <w:szCs w:val="27"/>
        </w:rPr>
        <w:t xml:space="preserve"> </w:t>
      </w:r>
      <w:r w:rsidR="004F62A8">
        <w:rPr>
          <w:rFonts w:ascii="Times New Roman" w:hAnsi="Times New Roman" w:cs="Times New Roman"/>
          <w:sz w:val="27"/>
          <w:szCs w:val="27"/>
        </w:rPr>
        <w:t>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на основе данных, представленных кураторами</w:t>
      </w:r>
      <w:r w:rsidR="004F62A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расходов;</w:t>
      </w:r>
    </w:p>
    <w:p w:rsidR="00673359" w:rsidRDefault="00111DED" w:rsidP="00173E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к) уполномоченный орган до 20 августа представляет в Министерство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финансов Алтайского края результаты оценки налоговых расходов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173E20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а также при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необходимости уточненную информацию согласно приложению к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постановлению Правительства Российской Федерации от 22.06.2019 № 796;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11DED" w:rsidRDefault="00111DED" w:rsidP="00173E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л) информацию о результатах оценки налоговых расходов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173E20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уполномоченный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орган размещает на официальном сайте Администрации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</w:t>
      </w:r>
      <w:r w:rsidR="00173E20">
        <w:rPr>
          <w:rFonts w:ascii="Times New Roman" w:hAnsi="Times New Roman" w:cs="Times New Roman"/>
          <w:sz w:val="27"/>
          <w:szCs w:val="27"/>
        </w:rPr>
        <w:t>ого</w:t>
      </w:r>
      <w:proofErr w:type="spellEnd"/>
      <w:r w:rsidR="00173E20">
        <w:rPr>
          <w:rFonts w:ascii="Times New Roman" w:hAnsi="Times New Roman" w:cs="Times New Roman"/>
          <w:sz w:val="27"/>
          <w:szCs w:val="27"/>
        </w:rPr>
        <w:t xml:space="preserve"> района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в информационно-телекоммуникационной сети «Интернет»</w:t>
      </w:r>
      <w:r w:rsidR="00173E2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до 1 октября.</w:t>
      </w:r>
    </w:p>
    <w:p w:rsidR="00300FA4" w:rsidRPr="00111DED" w:rsidRDefault="00300FA4" w:rsidP="00173E2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111DED" w:rsidRDefault="00111DED" w:rsidP="00300F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 Критерии оценки эффективности налоговых расходов (налоговых льгот)</w:t>
      </w:r>
    </w:p>
    <w:p w:rsidR="00300FA4" w:rsidRPr="00111DED" w:rsidRDefault="00300FA4" w:rsidP="00300FA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7"/>
          <w:szCs w:val="27"/>
        </w:rPr>
      </w:pPr>
    </w:p>
    <w:p w:rsidR="00111DED" w:rsidRPr="00111DED" w:rsidRDefault="00111DED" w:rsidP="0086142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3.1. Оценка эффективности налоговых расходов муниципального</w:t>
      </w:r>
      <w:r w:rsidR="0086142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6142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осуществляется кураторами</w:t>
      </w:r>
      <w:r w:rsidR="0086142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 и включает:</w:t>
      </w:r>
    </w:p>
    <w:p w:rsidR="00111DED" w:rsidRPr="00111DED" w:rsidRDefault="00111DED" w:rsidP="004971E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а) оценку целесообразности налоговых расходов;</w:t>
      </w:r>
    </w:p>
    <w:p w:rsidR="00111DED" w:rsidRPr="00111DED" w:rsidRDefault="00111DED" w:rsidP="004971E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б) оценку результативности налоговых расходов.</w:t>
      </w:r>
    </w:p>
    <w:p w:rsidR="00111DED" w:rsidRPr="00111DED" w:rsidRDefault="00111DED" w:rsidP="009769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3.2. Критериями целесообразности налоговых расходов являются:</w:t>
      </w:r>
    </w:p>
    <w:p w:rsidR="00111DED" w:rsidRPr="00111DED" w:rsidRDefault="005F2C9E" w:rsidP="000972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соответствие налоговых расходов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 </w:t>
      </w:r>
      <w:r w:rsidR="00111DED" w:rsidRPr="00111DED">
        <w:rPr>
          <w:rFonts w:ascii="Times New Roman" w:hAnsi="Times New Roman" w:cs="Times New Roman"/>
          <w:sz w:val="27"/>
          <w:szCs w:val="27"/>
        </w:rPr>
        <w:t>Алтайского края целям муниципальных программ, структурным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элементам муниципальных программ и (или) целям социально-экономической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политики муниципального образования </w:t>
      </w:r>
      <w:proofErr w:type="spellStart"/>
      <w:r>
        <w:rPr>
          <w:rFonts w:ascii="Times New Roman" w:hAnsi="Times New Roman" w:cs="Times New Roman"/>
          <w:sz w:val="27"/>
          <w:szCs w:val="27"/>
        </w:rPr>
        <w:t>Курьинский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относящимся к муниципальным программам муниципального образования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>
        <w:rPr>
          <w:rFonts w:ascii="Times New Roman" w:hAnsi="Times New Roman" w:cs="Times New Roman"/>
          <w:sz w:val="27"/>
          <w:szCs w:val="27"/>
        </w:rPr>
        <w:t xml:space="preserve"> район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Алтайского края;</w:t>
      </w:r>
    </w:p>
    <w:p w:rsidR="00111DED" w:rsidRPr="00111DED" w:rsidRDefault="005F2C9E" w:rsidP="000972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</w:rPr>
        <w:t>-</w:t>
      </w:r>
      <w:proofErr w:type="spellStart"/>
      <w:r w:rsidR="00111DED" w:rsidRPr="00111DED">
        <w:rPr>
          <w:rFonts w:ascii="Times New Roman" w:hAnsi="Times New Roman" w:cs="Times New Roman"/>
          <w:sz w:val="27"/>
          <w:szCs w:val="27"/>
        </w:rPr>
        <w:t>востребованность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плательщиками предоставленных льгот, которая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характеризуется соотношением численности плательщиков,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воспользовавшихся правом на льготы, и общей численности плательщиков, за</w:t>
      </w:r>
      <w:r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5-летний период.</w:t>
      </w:r>
    </w:p>
    <w:p w:rsidR="00111DED" w:rsidRPr="00111DED" w:rsidRDefault="00111DED" w:rsidP="009769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Под общим количеством плательщиков понимается количество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плательщиков, потенциально имеющих право на получение данной льготы.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Общее количество определяется куратором налогового расхода на основании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информации налоговых органов, статистических данных, информации,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находящейся в распоряжении кураторов, иных сведений.</w:t>
      </w:r>
    </w:p>
    <w:p w:rsidR="00111DED" w:rsidRPr="00111DED" w:rsidRDefault="00111DED" w:rsidP="009769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Льгота считается востребованной, если можно определить ее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количественную и (или) качественную оценку.</w:t>
      </w:r>
    </w:p>
    <w:p w:rsidR="00111DED" w:rsidRPr="00111DED" w:rsidRDefault="00111DED" w:rsidP="009769F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Пороговым значением, при котором льгота считается востребованной,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является наличие фактического количества плательщиков, воспользовавшихся</w:t>
      </w:r>
      <w:r w:rsidR="009769F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налоговой льготой.</w:t>
      </w:r>
    </w:p>
    <w:p w:rsidR="00111DED" w:rsidRPr="00111DED" w:rsidRDefault="00111DED" w:rsidP="00BF03B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lastRenderedPageBreak/>
        <w:t>В случае, если пороговое значение равно нулю, но наличие льготы</w:t>
      </w:r>
      <w:r w:rsidR="0068627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необходимо для выполнения определенных муниципальных программ или</w:t>
      </w:r>
      <w:r w:rsidR="0068627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направлено на достижение целей социально-экономического развития</w:t>
      </w:r>
      <w:r w:rsidR="00BF03B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F03B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куратор</w:t>
      </w:r>
      <w:r w:rsidR="00BF03B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налогового расхода может применить иной дополнительный</w:t>
      </w:r>
      <w:r w:rsidR="00BF03B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показатель </w:t>
      </w:r>
      <w:proofErr w:type="spellStart"/>
      <w:r w:rsidRPr="00111DED">
        <w:rPr>
          <w:rFonts w:ascii="Times New Roman" w:hAnsi="Times New Roman" w:cs="Times New Roman"/>
          <w:sz w:val="27"/>
          <w:szCs w:val="27"/>
        </w:rPr>
        <w:t>востребованности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>, который он должен отразить при формировании</w:t>
      </w:r>
      <w:r w:rsidR="00BF03B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выводов по результатам оценки эффективности налогового расхода.</w:t>
      </w:r>
    </w:p>
    <w:p w:rsidR="00111DED" w:rsidRPr="00111DED" w:rsidRDefault="00111DED" w:rsidP="002F62A8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3.3. В случае несоответствия налоговых расходов хотя бы одному из</w:t>
      </w:r>
      <w:r w:rsidR="002F62A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критериев, указанных в пункте 3.2 настоящего Порядка, куратору налогового</w:t>
      </w:r>
      <w:r w:rsidR="002F62A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расхода надлежит представить в уполномоченный орган предложения о</w:t>
      </w:r>
      <w:r w:rsidR="002F62A8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сохранении (уточнении, отмене) льгот для плательщиков.</w:t>
      </w:r>
    </w:p>
    <w:p w:rsidR="00111DED" w:rsidRPr="00111DED" w:rsidRDefault="00111DED" w:rsidP="00462C5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3.4. В качестве критерия результативности налогового расхода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определяется как минимум один показатель (индикатор) достижения целей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муниципальной программы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62C55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 (или) целей социально- экономической политики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62C5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относящихся к муниципальным программам муниципального образования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62C5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либо иной показатель (индикатор), на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значение которого оказывают влияние налоговые расходы муниципального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62C5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края. Показатель (индикатор)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достижения целей муниципальной программы муниципального образования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62C5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отражается куратором налогового расхода при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формировании выводов по результатам оценки эффективности налогового</w:t>
      </w:r>
      <w:r w:rsidR="00462C5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расхода.</w:t>
      </w:r>
    </w:p>
    <w:p w:rsidR="00111DED" w:rsidRPr="00111DED" w:rsidRDefault="00111DED" w:rsidP="005C49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3.5. Оценке подлежит вклад предусмотренных для плательщиков льгот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 изменение значения показателя (индикатора) достижения целей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муниципальной программы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C499D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 (или) целей социально- экономической Политики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C499D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 относящихся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к муниципальным программам муниципального образования </w:t>
      </w:r>
      <w:proofErr w:type="spellStart"/>
      <w:r w:rsidR="00B84AFA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C499D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который рассчитывается как разница между значением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указанного показателя (индикатора) с учетом льгот и значением указанного</w:t>
      </w:r>
      <w:r w:rsidR="005C49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показателя (индикатора) без учета льгот.</w:t>
      </w:r>
    </w:p>
    <w:p w:rsidR="0041064A" w:rsidRDefault="00111DED" w:rsidP="0041064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3.6. Оценка результативности налоговых расходов включает оценку</w:t>
      </w:r>
      <w:r w:rsidR="000D3A4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бюджетной эффективности налоговых; расходов.</w:t>
      </w:r>
      <w:r w:rsidR="003A30EC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11DED" w:rsidRPr="00111DED" w:rsidRDefault="00111DED" w:rsidP="004B4A6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3.7. В целях оценки бюджетной эффективности налоговых расходов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осуществляются сравнительный анализ результативности предоставления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льгот и результативности применения альтернативных механизмов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достижения целей муниципальной программы и (или) целей социально-экономической политики, не относящихся к муниципальным программам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41064A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а также оценка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совокупного бюджетного эффекта (самоокупаемости) стимулирующих</w:t>
      </w:r>
      <w:r w:rsidR="0041064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расходов.</w:t>
      </w:r>
    </w:p>
    <w:p w:rsidR="00111DED" w:rsidRPr="00111DED" w:rsidRDefault="00111DED" w:rsidP="000731C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3.8. Сравнительный анализ включает сравнение объемов расходов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бюджета 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в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случае применения альтернативных механизмов достижения целей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муниципальной программы 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="000731CE">
        <w:rPr>
          <w:rFonts w:ascii="Times New Roman" w:hAnsi="Times New Roman" w:cs="Times New Roman"/>
          <w:sz w:val="27"/>
          <w:szCs w:val="27"/>
        </w:rPr>
        <w:lastRenderedPageBreak/>
        <w:t xml:space="preserve">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 (или) целей социально-экономической политики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 относящихся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к муниципальным программам 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и объемов предоставленных льгот (расчет прироста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показателя (индикатора) достижения целей муниципальной программы и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(или) целей социально-экономической политики Администрации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района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 относящихся к муниципальным программам, на 1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рубль налоговых расходов 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 на 1 рубль расходов бюджета муниципального образования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для достижения того же показателя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(индикатора) в случае применения альтернативных механизмов).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 качестве альтернативных механизмов достижения целей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муниципальной программы и (или) целей социально-экономической политики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0731C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 относящихся</w:t>
      </w:r>
      <w:r w:rsidR="000731C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 муниципальным программам, могут учитываться в том числе:</w:t>
      </w:r>
    </w:p>
    <w:p w:rsidR="00D03647" w:rsidRDefault="00111DED" w:rsidP="00D03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а) субсидии или иные формы непосредственной финансовой</w:t>
      </w:r>
      <w:r w:rsidR="00D0364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поддержки плательщиков, имеющих право на льготы, за счет средств бюджета</w:t>
      </w:r>
      <w:r w:rsidR="00D0364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2D4B66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края;</w:t>
      </w:r>
    </w:p>
    <w:p w:rsidR="00111DED" w:rsidRPr="00111DED" w:rsidRDefault="00111DED" w:rsidP="00D03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б) предоставление государственных гарантий по обязательствам</w:t>
      </w:r>
      <w:r w:rsidR="00D0364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плательщиков, имеющих право на льготы;</w:t>
      </w:r>
    </w:p>
    <w:p w:rsidR="00111DED" w:rsidRPr="00111DED" w:rsidRDefault="00111DED" w:rsidP="00D03647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в) совершенствование нормативного регулирования и (или) порядка</w:t>
      </w:r>
      <w:r w:rsidR="00D0364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осуществления контрольно-надзорных функций в сфере деятельности</w:t>
      </w:r>
      <w:r w:rsidR="00D0364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плательщиков, имеющих право на льготы.</w:t>
      </w:r>
    </w:p>
    <w:p w:rsidR="00F2789D" w:rsidRDefault="00111DED" w:rsidP="00F2789D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3.9. В целях оценки бюджетной эффективности стимулирующих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расходов, обусловленных льготами, по земельному налогу и налогу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 имущество физических лиц наряду со сравнительным анализом, указанным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 пункте 3.8 настоящего Порядка, рекомендуется рассчитывать оценку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совокупного бюджетного эффекта (самоокупаемости) указанных налоговых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расх</w:t>
      </w:r>
      <w:r w:rsidR="00A136FB">
        <w:rPr>
          <w:rFonts w:ascii="Times New Roman" w:hAnsi="Times New Roman" w:cs="Times New Roman"/>
          <w:sz w:val="27"/>
          <w:szCs w:val="27"/>
        </w:rPr>
        <w:t>одов в соответствии с пунктом 3.10</w:t>
      </w:r>
      <w:r w:rsidRPr="00111DED">
        <w:rPr>
          <w:rFonts w:ascii="Times New Roman" w:hAnsi="Times New Roman" w:cs="Times New Roman"/>
          <w:sz w:val="27"/>
          <w:szCs w:val="27"/>
        </w:rPr>
        <w:t xml:space="preserve"> настоящего Порядка. Показатель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оценки совокупного бюджетного эффекта (самоокупаемости) является одним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из критериев для определения результативности налоговых расходов.</w:t>
      </w:r>
      <w:r w:rsidR="00F2789D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11DED" w:rsidRPr="00111DED" w:rsidRDefault="00111DED" w:rsidP="0087079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Оценка совокупного бюджетного эффекта (самоокупаемости)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стимулирующих налоговых расходов определяется отдельно по каждому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налоговому расходу. В случае если для отдельных категорий плательщиков,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имеющих право на льготы, предоставлены льготы по нескольким видам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налогов, оценка совокупного бюджетного эффекта (самоокупаемости)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 определяется в целом по указанной категории</w:t>
      </w:r>
      <w:r w:rsidR="00870793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плательщиков.</w:t>
      </w:r>
    </w:p>
    <w:p w:rsidR="00111DED" w:rsidRPr="00111DED" w:rsidRDefault="00111DED" w:rsidP="00B14A9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3.10. Оценка совокупного бюджетного эффекта (самоокупаемости)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стимулирующих налоговых расходов определяется за период с начала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действия для плательщиков соответствующих льгот или за 5 отчетных лет, а в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случае, если указанные льготы действуют более 6 лет, - на день проведения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оценки эффективности налогового расхода (Е) по следующей формуле:</w:t>
      </w:r>
    </w:p>
    <w:p w:rsidR="00F93D2D" w:rsidRPr="00D452EA" w:rsidRDefault="00F93D2D" w:rsidP="00F93D2D">
      <w:pPr>
        <w:jc w:val="center"/>
        <w:rPr>
          <w:lang w:val="en-US"/>
        </w:rPr>
      </w:pPr>
      <w:r>
        <w:rPr>
          <w:lang w:val="en-US"/>
        </w:rPr>
        <w:t>E</w:t>
      </w:r>
      <m:oMath>
        <m:r>
          <w:rPr>
            <w:rFonts w:ascii="Cambria Math" w:eastAsia="Cambria Math" w:hAnsi="Times New Roman" w:cs="Times New Roman"/>
            <w:sz w:val="24"/>
            <w:szCs w:val="24"/>
            <w:lang w:val="en-US"/>
          </w:rPr>
          <m:t>=</m:t>
        </m:r>
        <m:nary>
          <m:naryPr>
            <m:chr m:val="∑"/>
            <m:limLoc m:val="undOvr"/>
            <m:ctrlPr>
              <w:rPr>
                <w:rFonts w:ascii="Cambria Math" w:eastAsia="Cambria Math" w:hAnsi="Times New Roman" w:cs="Times New Roman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="Cambria Math" w:hAnsi="Cambria Math" w:cs="Times New Roman"/>
                <w:sz w:val="24"/>
                <w:szCs w:val="24"/>
                <w:lang w:val="en-US"/>
              </w:rPr>
              <m:t>i</m:t>
            </m:r>
            <m:r>
              <w:rPr>
                <w:rFonts w:ascii="Cambria Math" w:eastAsia="Cambria Math" w:hAnsi="Times New Roman" w:cs="Times New Roman"/>
                <w:sz w:val="24"/>
                <w:szCs w:val="24"/>
                <w:lang w:val="en-US"/>
              </w:rPr>
              <m:t>=1</m:t>
            </m:r>
          </m:sub>
          <m:sup>
            <m:r>
              <w:rPr>
                <w:rFonts w:ascii="Cambria Math" w:eastAsia="Cambria Math" w:hAnsi="Times New Roman" w:cs="Times New Roman"/>
                <w:sz w:val="24"/>
                <w:szCs w:val="24"/>
                <w:lang w:val="en-US"/>
              </w:rPr>
              <m:t>5</m:t>
            </m:r>
          </m:sup>
          <m:e/>
        </m:nary>
        <m:nary>
          <m:naryPr>
            <m:chr m:val="∑"/>
            <m:limLoc m:val="undOvr"/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naryPr>
          <m:sub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i</m:t>
            </m:r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=1</m:t>
            </m:r>
          </m:sub>
          <m:sup>
            <m:r>
              <w:rPr>
                <w:rFonts w:ascii="Cambria Math" w:eastAsiaTheme="minorEastAsia" w:hAnsi="Cambria Math" w:cs="Times New Roman"/>
                <w:sz w:val="24"/>
                <w:szCs w:val="24"/>
                <w:lang w:val="en-US"/>
              </w:rPr>
              <m:t>mi</m:t>
            </m:r>
          </m:sup>
          <m:e/>
        </m:nary>
        <m:f>
          <m:fPr>
            <m:ctrlPr>
              <w:rPr>
                <w:rFonts w:ascii="Cambria Math" w:eastAsiaTheme="minorEastAsia" w:hAnsi="Times New Roman" w:cs="Times New Roman"/>
                <w:i/>
                <w:sz w:val="24"/>
                <w:szCs w:val="24"/>
                <w:lang w:val="en-US"/>
              </w:rPr>
            </m:ctrlPr>
          </m:fPr>
          <m:num>
            <m:sSub>
              <m:sSubPr>
                <m:ctrlPr>
                  <w:rPr>
                    <w:rFonts w:ascii="Cambria Math" w:eastAsiaTheme="minorEastAsia" w:hAnsi="Cambria Math" w:cs="Times New Roman"/>
                    <w:i/>
                    <w:sz w:val="24"/>
                    <w:szCs w:val="24"/>
                    <w:lang w:val="en-US"/>
                  </w:rPr>
                </m:ctrlPr>
              </m:sSubPr>
              <m:e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N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ij</m:t>
                    </m:r>
                  </m:sub>
                </m:sSub>
                <m:r>
                  <w:rPr>
                    <w:rFonts w:ascii="Cambria Math" w:eastAsiaTheme="minorEastAsia" w:hAnsi="Cambria Math" w:cs="Times New Roman"/>
                    <w:sz w:val="24"/>
                    <w:szCs w:val="24"/>
                    <w:lang w:val="en-US"/>
                  </w:rPr>
                  <m:t xml:space="preserve">- </m:t>
                </m:r>
                <m:sSub>
                  <m:sSubPr>
                    <m:ctrlPr>
                      <w:rPr>
                        <w:rFonts w:ascii="Cambria Math" w:eastAsiaTheme="minorEastAsia" w:hAnsi="Cambria Math" w:cs="Times New Roman"/>
                        <w:i/>
                        <w:sz w:val="24"/>
                        <w:szCs w:val="24"/>
                        <w:lang w:val="en-US"/>
                      </w:rPr>
                    </m:ctrlPr>
                  </m:sSubPr>
                  <m:e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B</m:t>
                    </m:r>
                  </m:e>
                  <m: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>oj *(1 +</m:t>
                    </m:r>
                    <m:sSub>
                      <m:sSubPr>
                        <m:ctrlPr>
                          <w:rPr>
                            <w:rFonts w:ascii="Cambria Math" w:eastAsiaTheme="minorEastAsia" w:hAnsi="Cambria Math" w:cs="Times New Roman"/>
                            <w:i/>
                            <w:sz w:val="24"/>
                            <w:szCs w:val="24"/>
                            <w:lang w:val="en-US"/>
                          </w:rPr>
                        </m:ctrlPr>
                      </m:sSubPr>
                      <m:e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g</m:t>
                        </m:r>
                      </m:e>
                      <m:sub>
                        <m:r>
                          <w:rPr>
                            <w:rFonts w:ascii="Cambria Math" w:eastAsiaTheme="minorEastAsia" w:hAnsi="Cambria Math" w:cs="Times New Roman"/>
                            <w:sz w:val="24"/>
                            <w:szCs w:val="24"/>
                            <w:lang w:val="en-US"/>
                          </w:rPr>
                          <m:t>i</m:t>
                        </m:r>
                      </m:sub>
                    </m:sSub>
                    <m:r>
                      <w:rPr>
                        <w:rFonts w:ascii="Cambria Math" w:eastAsiaTheme="minorEastAsia" w:hAnsi="Cambria Math" w:cs="Times New Roman"/>
                        <w:sz w:val="24"/>
                        <w:szCs w:val="24"/>
                        <w:lang w:val="en-US"/>
                      </w:rPr>
                      <m:t xml:space="preserve"> </m:t>
                    </m:r>
                  </m:sub>
                </m:sSub>
              </m:e>
              <m:sub/>
            </m:sSub>
            <m:r>
              <w:rPr>
                <w:rFonts w:ascii="Cambria Math" w:eastAsiaTheme="minorEastAsia" w:hAnsi="Times New Roman" w:cs="Times New Roman"/>
                <w:sz w:val="24"/>
                <w:szCs w:val="24"/>
                <w:lang w:val="en-US"/>
              </w:rPr>
              <m:t>)</m:t>
            </m:r>
          </m:num>
          <m:den>
            <m:sSup>
              <m:sSupPr>
                <m:ctrlPr>
                  <w:rPr>
                    <w:rFonts w:ascii="Cambria Math" w:eastAsiaTheme="minorEastAsia" w:hAnsi="Times New Roman" w:cs="Times New Roman"/>
                    <w:i/>
                    <w:sz w:val="24"/>
                    <w:szCs w:val="24"/>
                    <w:lang w:val="en-US"/>
                  </w:rPr>
                </m:ctrlPr>
              </m:sSupPr>
              <m:e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en-US"/>
                  </w:rPr>
                  <m:t>(1+r)</m:t>
                </m:r>
              </m:e>
              <m:sup>
                <m:r>
                  <w:rPr>
                    <w:rFonts w:ascii="Cambria Math" w:eastAsiaTheme="minorEastAsia" w:hAnsi="Times New Roman" w:cs="Times New Roman"/>
                    <w:sz w:val="24"/>
                    <w:szCs w:val="24"/>
                    <w:lang w:val="en-US"/>
                  </w:rPr>
                  <m:t>i</m:t>
                </m:r>
              </m:sup>
            </m:sSup>
          </m:den>
        </m:f>
      </m:oMath>
    </w:p>
    <w:p w:rsidR="00111DED" w:rsidRPr="00111DED" w:rsidRDefault="00111DED" w:rsidP="00B14A9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lastRenderedPageBreak/>
        <w:t>где:</w:t>
      </w:r>
    </w:p>
    <w:p w:rsidR="00111DED" w:rsidRPr="00111DED" w:rsidRDefault="000938A0" w:rsidP="00B14A9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  <w:lang w:val="en-US"/>
        </w:rPr>
        <w:t>i</w:t>
      </w:r>
      <w:proofErr w:type="spellEnd"/>
      <w:r w:rsidRPr="000938A0">
        <w:rPr>
          <w:rFonts w:ascii="Times New Roman" w:hAnsi="Times New Roman" w:cs="Times New Roman"/>
          <w:sz w:val="27"/>
          <w:szCs w:val="27"/>
        </w:rPr>
        <w:t xml:space="preserve"> -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порядковый номер года, имеющий значение от 1 до 5;</w:t>
      </w:r>
    </w:p>
    <w:p w:rsidR="00111DED" w:rsidRPr="00111DED" w:rsidRDefault="00705671" w:rsidP="00B14A9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  <w:lang w:val="en-US"/>
        </w:rPr>
        <w:t>m</w:t>
      </w:r>
      <w:proofErr w:type="spellStart"/>
      <w:r w:rsidR="00111DED" w:rsidRPr="00705671">
        <w:rPr>
          <w:rFonts w:ascii="Times New Roman" w:hAnsi="Times New Roman" w:cs="Times New Roman"/>
          <w:sz w:val="18"/>
          <w:szCs w:val="18"/>
        </w:rPr>
        <w:t>j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0938A0" w:rsidRPr="000938A0">
        <w:rPr>
          <w:rFonts w:ascii="Times New Roman" w:hAnsi="Times New Roman" w:cs="Times New Roman"/>
          <w:sz w:val="27"/>
          <w:szCs w:val="27"/>
        </w:rPr>
        <w:t xml:space="preserve">- </w:t>
      </w:r>
      <w:r w:rsidR="00111DED" w:rsidRPr="00111DED">
        <w:rPr>
          <w:rFonts w:ascii="Times New Roman" w:hAnsi="Times New Roman" w:cs="Times New Roman"/>
          <w:sz w:val="27"/>
          <w:szCs w:val="27"/>
        </w:rPr>
        <w:t>количество плательщиков, воспользовавшихся льготой в i-м году;</w:t>
      </w:r>
    </w:p>
    <w:p w:rsidR="00111DED" w:rsidRPr="00111DED" w:rsidRDefault="00111DED" w:rsidP="00B14A9E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proofErr w:type="spellStart"/>
      <w:r w:rsidRPr="00111DED">
        <w:rPr>
          <w:rFonts w:ascii="Times New Roman" w:hAnsi="Times New Roman" w:cs="Times New Roman"/>
          <w:sz w:val="27"/>
          <w:szCs w:val="27"/>
        </w:rPr>
        <w:t>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0938A0" w:rsidRPr="000938A0">
        <w:rPr>
          <w:rFonts w:ascii="Times New Roman" w:hAnsi="Times New Roman" w:cs="Times New Roman"/>
          <w:sz w:val="27"/>
          <w:szCs w:val="27"/>
        </w:rPr>
        <w:t xml:space="preserve">-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порядковый номер плательщика, имеющий значение от 1 до </w:t>
      </w:r>
      <w:r w:rsidR="002A5375">
        <w:rPr>
          <w:rFonts w:ascii="Times New Roman" w:hAnsi="Times New Roman" w:cs="Times New Roman"/>
          <w:sz w:val="27"/>
          <w:szCs w:val="27"/>
          <w:lang w:val="en-US"/>
        </w:rPr>
        <w:t>m</w:t>
      </w:r>
      <w:r w:rsidRPr="00111DED">
        <w:rPr>
          <w:rFonts w:ascii="Times New Roman" w:hAnsi="Times New Roman" w:cs="Times New Roman"/>
          <w:sz w:val="27"/>
          <w:szCs w:val="27"/>
        </w:rPr>
        <w:t>;</w:t>
      </w:r>
    </w:p>
    <w:p w:rsidR="00111DED" w:rsidRPr="00111DED" w:rsidRDefault="00111DED" w:rsidP="002A2513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N</w:t>
      </w:r>
      <w:proofErr w:type="spellStart"/>
      <w:r w:rsidR="00787D92" w:rsidRPr="00787D92">
        <w:rPr>
          <w:rFonts w:ascii="Times New Roman" w:hAnsi="Times New Roman" w:cs="Times New Roman"/>
          <w:sz w:val="16"/>
          <w:szCs w:val="16"/>
          <w:lang w:val="en-US"/>
        </w:rPr>
        <w:t>ij</w:t>
      </w:r>
      <w:proofErr w:type="spellEnd"/>
      <w:r w:rsidR="000938A0" w:rsidRPr="000938A0">
        <w:rPr>
          <w:rFonts w:ascii="Times New Roman" w:hAnsi="Times New Roman" w:cs="Times New Roman"/>
          <w:sz w:val="18"/>
          <w:szCs w:val="18"/>
        </w:rPr>
        <w:t xml:space="preserve"> - </w:t>
      </w:r>
      <w:r w:rsidRPr="00111DED">
        <w:rPr>
          <w:rFonts w:ascii="Times New Roman" w:hAnsi="Times New Roman" w:cs="Times New Roman"/>
          <w:sz w:val="27"/>
          <w:szCs w:val="27"/>
        </w:rPr>
        <w:t xml:space="preserve"> объем налогов, задекларированных для уплаты в бюджет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B14A9E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 j-м</w:t>
      </w:r>
      <w:r w:rsidR="00B14A9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плательщиком в i-м году.</w:t>
      </w:r>
    </w:p>
    <w:p w:rsidR="00111DED" w:rsidRPr="00111DED" w:rsidRDefault="00111DED" w:rsidP="00750C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При определении объема налогов, задекларированных для уплаты</w:t>
      </w:r>
      <w:r w:rsidR="00750CC5" w:rsidRP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в бюджет муниципального образования </w:t>
      </w:r>
      <w:proofErr w:type="spellStart"/>
      <w:r w:rsidR="00ED6D79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50CC5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</w:t>
      </w:r>
      <w:r w:rsidR="00750CC5" w:rsidRP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плательщиками, учитываются начисления по налогу на имущество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физических лиц и земельному налогу.</w:t>
      </w:r>
    </w:p>
    <w:p w:rsidR="00111DED" w:rsidRPr="00111DED" w:rsidRDefault="00111DED" w:rsidP="00750CC5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В случае если на день проведения оценки совокупного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бюджетного эффекта (самоокупаемости) стимулирующих налоговых расходов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для плательщиков, имеющих право на льготы, льготы действуют менее 6 лет,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объемы налогов, подлежащих уплате в бюджет муниципального образования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50CC5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750CC5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оцениваются (прогнозируются) по данным</w:t>
      </w:r>
      <w:r w:rsidR="00750C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кураторов налоговых расходов;</w:t>
      </w:r>
    </w:p>
    <w:p w:rsidR="00111DED" w:rsidRPr="00111DED" w:rsidRDefault="00111DED" w:rsidP="00E97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11DED">
        <w:rPr>
          <w:rFonts w:ascii="Times New Roman" w:hAnsi="Times New Roman" w:cs="Times New Roman"/>
          <w:sz w:val="27"/>
          <w:szCs w:val="27"/>
        </w:rPr>
        <w:t>B</w:t>
      </w:r>
      <w:r w:rsidRPr="001F78D7">
        <w:rPr>
          <w:rFonts w:ascii="Times New Roman" w:hAnsi="Times New Roman" w:cs="Times New Roman"/>
          <w:sz w:val="18"/>
          <w:szCs w:val="18"/>
        </w:rPr>
        <w:t>oj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C579AA" w:rsidRPr="00C579AA">
        <w:rPr>
          <w:rFonts w:ascii="Times New Roman" w:hAnsi="Times New Roman" w:cs="Times New Roman"/>
          <w:sz w:val="27"/>
          <w:szCs w:val="27"/>
        </w:rPr>
        <w:t xml:space="preserve">- </w:t>
      </w:r>
      <w:r w:rsidRPr="00111DED">
        <w:rPr>
          <w:rFonts w:ascii="Times New Roman" w:hAnsi="Times New Roman" w:cs="Times New Roman"/>
          <w:sz w:val="27"/>
          <w:szCs w:val="27"/>
        </w:rPr>
        <w:t>базовый объем налогов, задекларированных для уплаты в бюджет</w:t>
      </w:r>
      <w:r w:rsidR="001F78D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1F78D7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1F78D7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j-м</w:t>
      </w:r>
      <w:r w:rsidR="001F78D7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плательщиком в базовом году;</w:t>
      </w:r>
    </w:p>
    <w:p w:rsidR="00625318" w:rsidRPr="00EA139B" w:rsidRDefault="00111DED" w:rsidP="00E97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proofErr w:type="spellStart"/>
      <w:r w:rsidRPr="001F78D7">
        <w:rPr>
          <w:rFonts w:ascii="Candara" w:hAnsi="Candara" w:cs="Candara"/>
          <w:bCs/>
          <w:sz w:val="27"/>
          <w:szCs w:val="27"/>
        </w:rPr>
        <w:t>g</w:t>
      </w:r>
      <w:r w:rsidRPr="001F78D7">
        <w:rPr>
          <w:rFonts w:ascii="Candara" w:hAnsi="Candara" w:cs="Candara"/>
          <w:b/>
          <w:bCs/>
          <w:sz w:val="18"/>
          <w:szCs w:val="18"/>
        </w:rPr>
        <w:t>i</w:t>
      </w:r>
      <w:proofErr w:type="spellEnd"/>
      <w:r w:rsidRPr="001F78D7">
        <w:rPr>
          <w:rFonts w:ascii="Candara" w:hAnsi="Candara" w:cs="Candara"/>
          <w:b/>
          <w:bCs/>
          <w:sz w:val="18"/>
          <w:szCs w:val="18"/>
        </w:rPr>
        <w:t xml:space="preserve"> </w:t>
      </w:r>
      <w:r w:rsidR="00C579AA" w:rsidRPr="00C579AA">
        <w:rPr>
          <w:rFonts w:ascii="Candara" w:hAnsi="Candara" w:cs="Candara"/>
          <w:b/>
          <w:bCs/>
          <w:sz w:val="18"/>
          <w:szCs w:val="18"/>
        </w:rPr>
        <w:t xml:space="preserve">- </w:t>
      </w:r>
      <w:r w:rsidRPr="00111DED">
        <w:rPr>
          <w:rFonts w:ascii="Times New Roman" w:hAnsi="Times New Roman" w:cs="Times New Roman"/>
          <w:sz w:val="27"/>
          <w:szCs w:val="27"/>
        </w:rPr>
        <w:t>номинальный темп прироста налоговых доходов в бюджет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F60C5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8F60C5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Алтайского </w:t>
      </w:r>
      <w:proofErr w:type="spellStart"/>
      <w:r w:rsidRPr="00111DED">
        <w:rPr>
          <w:rFonts w:ascii="Times New Roman" w:hAnsi="Times New Roman" w:cs="Times New Roman"/>
          <w:sz w:val="27"/>
          <w:szCs w:val="27"/>
        </w:rPr>
        <w:t>краяв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i-м году по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отношению к показателям базового года (определяется Министерством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финансов Алтайского края и доводится до муниципального образования не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позднее 1 мая текущего финансового года в соответствии с постановлением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Правительства Российской Федерации от 22.06.2019 № 796);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</w:p>
    <w:p w:rsidR="00111DED" w:rsidRPr="00111DED" w:rsidRDefault="00625318" w:rsidP="00E978D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>
        <w:rPr>
          <w:rFonts w:ascii="Times New Roman" w:hAnsi="Times New Roman" w:cs="Times New Roman"/>
          <w:sz w:val="27"/>
          <w:szCs w:val="27"/>
          <w:lang w:val="en-US"/>
        </w:rPr>
        <w:t>r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C579AA" w:rsidRPr="00C579AA">
        <w:rPr>
          <w:rFonts w:ascii="Times New Roman" w:hAnsi="Times New Roman" w:cs="Times New Roman"/>
          <w:sz w:val="27"/>
          <w:szCs w:val="27"/>
        </w:rPr>
        <w:t xml:space="preserve">- </w:t>
      </w:r>
      <w:r w:rsidR="00111DED" w:rsidRPr="00111DED">
        <w:rPr>
          <w:rFonts w:ascii="Times New Roman" w:hAnsi="Times New Roman" w:cs="Times New Roman"/>
          <w:sz w:val="27"/>
          <w:szCs w:val="27"/>
        </w:rPr>
        <w:t>расчетная стоимость среднесрочных рыночных заимствований</w:t>
      </w:r>
      <w:r w:rsidR="008F60C5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8F60C5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8F60C5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Алтайского края, </w:t>
      </w:r>
      <w:proofErr w:type="spellStart"/>
      <w:r w:rsidR="00111DED" w:rsidRPr="00111DED">
        <w:rPr>
          <w:rFonts w:ascii="Times New Roman" w:hAnsi="Times New Roman" w:cs="Times New Roman"/>
          <w:sz w:val="27"/>
          <w:szCs w:val="27"/>
        </w:rPr>
        <w:t>рассчитываемаяпо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 xml:space="preserve"> формуле:</w:t>
      </w:r>
    </w:p>
    <w:p w:rsidR="00111DED" w:rsidRPr="007647FD" w:rsidRDefault="00886528" w:rsidP="0077403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iCs/>
          <w:sz w:val="24"/>
          <w:szCs w:val="24"/>
          <w:lang w:val="en-US"/>
        </w:rPr>
        <w:t>r</w:t>
      </w:r>
      <w:r w:rsidR="00111DED" w:rsidRPr="00774030">
        <w:rPr>
          <w:rFonts w:ascii="Times New Roman" w:hAnsi="Times New Roman" w:cs="Times New Roman"/>
          <w:bCs/>
          <w:iCs/>
          <w:sz w:val="24"/>
          <w:szCs w:val="24"/>
        </w:rPr>
        <w:t xml:space="preserve"> = </w:t>
      </w:r>
      <w:proofErr w:type="spellStart"/>
      <w:r w:rsidR="00774030">
        <w:rPr>
          <w:rFonts w:ascii="Times New Roman" w:hAnsi="Times New Roman" w:cs="Times New Roman"/>
          <w:bCs/>
          <w:iCs/>
          <w:sz w:val="24"/>
          <w:szCs w:val="24"/>
          <w:lang w:val="en-US"/>
        </w:rPr>
        <w:t>i</w:t>
      </w:r>
      <w:r w:rsidR="00774030" w:rsidRPr="00774030">
        <w:rPr>
          <w:rFonts w:ascii="Times New Roman" w:hAnsi="Times New Roman" w:cs="Times New Roman"/>
          <w:bCs/>
          <w:iCs/>
          <w:sz w:val="18"/>
          <w:szCs w:val="18"/>
        </w:rPr>
        <w:t>инф</w:t>
      </w:r>
      <w:proofErr w:type="spellEnd"/>
      <w:r w:rsidR="00774030">
        <w:rPr>
          <w:rFonts w:ascii="Times New Roman" w:hAnsi="Times New Roman" w:cs="Times New Roman"/>
          <w:bCs/>
          <w:iCs/>
          <w:sz w:val="18"/>
          <w:szCs w:val="18"/>
        </w:rPr>
        <w:t xml:space="preserve"> + </w:t>
      </w:r>
      <w:r w:rsidR="00774030">
        <w:rPr>
          <w:rFonts w:ascii="Times New Roman" w:hAnsi="Times New Roman" w:cs="Times New Roman"/>
          <w:bCs/>
          <w:iCs/>
          <w:sz w:val="18"/>
          <w:szCs w:val="18"/>
          <w:lang w:val="en-US"/>
        </w:rPr>
        <w:t>p</w:t>
      </w:r>
      <w:r w:rsidR="00774030" w:rsidRPr="007647FD">
        <w:rPr>
          <w:rFonts w:ascii="Times New Roman" w:hAnsi="Times New Roman" w:cs="Times New Roman"/>
          <w:bCs/>
          <w:iCs/>
          <w:sz w:val="18"/>
          <w:szCs w:val="18"/>
        </w:rPr>
        <w:t xml:space="preserve"> + </w:t>
      </w:r>
      <w:r w:rsidR="00774030">
        <w:rPr>
          <w:rFonts w:ascii="Times New Roman" w:hAnsi="Times New Roman" w:cs="Times New Roman"/>
          <w:bCs/>
          <w:iCs/>
          <w:sz w:val="18"/>
          <w:szCs w:val="18"/>
          <w:lang w:val="en-US"/>
        </w:rPr>
        <w:t>c</w:t>
      </w:r>
    </w:p>
    <w:p w:rsidR="00111DED" w:rsidRPr="00111DED" w:rsidRDefault="00111DED" w:rsidP="00774030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где:</w:t>
      </w:r>
    </w:p>
    <w:p w:rsidR="00111DED" w:rsidRPr="00111DED" w:rsidRDefault="007647FD" w:rsidP="007647F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proofErr w:type="spellStart"/>
      <w:r>
        <w:rPr>
          <w:rFonts w:ascii="Times New Roman" w:hAnsi="Times New Roman" w:cs="Times New Roman"/>
          <w:sz w:val="27"/>
          <w:szCs w:val="27"/>
          <w:lang w:val="en-US"/>
        </w:rPr>
        <w:t>i</w:t>
      </w:r>
      <w:r w:rsidR="00111DED" w:rsidRPr="007647FD">
        <w:rPr>
          <w:rFonts w:ascii="Times New Roman" w:hAnsi="Times New Roman" w:cs="Times New Roman"/>
          <w:sz w:val="18"/>
          <w:szCs w:val="18"/>
        </w:rPr>
        <w:t>инф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7647FD">
        <w:rPr>
          <w:rFonts w:ascii="Times New Roman" w:hAnsi="Times New Roman" w:cs="Times New Roman"/>
          <w:sz w:val="27"/>
          <w:szCs w:val="27"/>
        </w:rPr>
        <w:t xml:space="preserve"> </w:t>
      </w:r>
      <w:r w:rsidR="0081164A" w:rsidRPr="0081164A">
        <w:rPr>
          <w:rFonts w:ascii="Times New Roman" w:hAnsi="Times New Roman" w:cs="Times New Roman"/>
          <w:sz w:val="27"/>
          <w:szCs w:val="27"/>
        </w:rPr>
        <w:t xml:space="preserve">- </w:t>
      </w:r>
      <w:r w:rsidR="00111DED" w:rsidRPr="00111DED">
        <w:rPr>
          <w:rFonts w:ascii="Times New Roman" w:hAnsi="Times New Roman" w:cs="Times New Roman"/>
          <w:sz w:val="27"/>
          <w:szCs w:val="27"/>
        </w:rPr>
        <w:t>целевой уровень инфляции (4 процента);</w:t>
      </w:r>
    </w:p>
    <w:p w:rsidR="00111DED" w:rsidRPr="00111DED" w:rsidRDefault="00111DED" w:rsidP="007647FD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proofErr w:type="spellStart"/>
      <w:r w:rsidRPr="00111DED">
        <w:rPr>
          <w:rFonts w:ascii="Times New Roman" w:hAnsi="Times New Roman" w:cs="Times New Roman"/>
          <w:sz w:val="27"/>
          <w:szCs w:val="27"/>
        </w:rPr>
        <w:t>р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7647FD" w:rsidRPr="007647FD">
        <w:rPr>
          <w:rFonts w:ascii="Times New Roman" w:hAnsi="Times New Roman" w:cs="Times New Roman"/>
          <w:sz w:val="27"/>
          <w:szCs w:val="27"/>
        </w:rPr>
        <w:t xml:space="preserve"> </w:t>
      </w:r>
      <w:r w:rsidR="0081164A" w:rsidRPr="0081164A">
        <w:rPr>
          <w:rFonts w:ascii="Times New Roman" w:hAnsi="Times New Roman" w:cs="Times New Roman"/>
          <w:sz w:val="27"/>
          <w:szCs w:val="27"/>
        </w:rPr>
        <w:t xml:space="preserve">- </w:t>
      </w:r>
      <w:r w:rsidRPr="00111DED">
        <w:rPr>
          <w:rFonts w:ascii="Times New Roman" w:hAnsi="Times New Roman" w:cs="Times New Roman"/>
          <w:sz w:val="27"/>
          <w:szCs w:val="27"/>
        </w:rPr>
        <w:t>реальная процентная ставка, определяемая на уровне 2,5 процента;</w:t>
      </w:r>
    </w:p>
    <w:p w:rsidR="00111DED" w:rsidRPr="00111DED" w:rsidRDefault="00111DED" w:rsidP="005A05E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 xml:space="preserve">с </w:t>
      </w:r>
      <w:r w:rsidR="0081164A" w:rsidRPr="0081164A">
        <w:rPr>
          <w:rFonts w:ascii="Times New Roman" w:hAnsi="Times New Roman" w:cs="Times New Roman"/>
          <w:sz w:val="27"/>
          <w:szCs w:val="27"/>
        </w:rPr>
        <w:t>-</w:t>
      </w:r>
      <w:r w:rsidR="007647FD" w:rsidRPr="000B639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кредитная премия за риск, рассчитываемая для целей </w:t>
      </w:r>
      <w:r w:rsidR="000B6390">
        <w:rPr>
          <w:rFonts w:ascii="Times New Roman" w:hAnsi="Times New Roman" w:cs="Times New Roman"/>
          <w:sz w:val="27"/>
          <w:szCs w:val="27"/>
        </w:rPr>
        <w:t>н</w:t>
      </w:r>
      <w:r w:rsidRPr="00111DED">
        <w:rPr>
          <w:rFonts w:ascii="Times New Roman" w:hAnsi="Times New Roman" w:cs="Times New Roman"/>
          <w:sz w:val="27"/>
          <w:szCs w:val="27"/>
        </w:rPr>
        <w:t>астоящего</w:t>
      </w:r>
      <w:r w:rsidR="000B6390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Порядка в зависимости от отношения государственного долга</w:t>
      </w:r>
      <w:r w:rsidR="005A05E2" w:rsidRPr="005A05E2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A05E2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A05E2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по состоянию на</w:t>
      </w:r>
      <w:r w:rsidR="005A05E2" w:rsidRPr="005A05E2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1 января текущего финансового года к доходам (без учета безвозмездных</w:t>
      </w:r>
      <w:r w:rsidR="005A05E2" w:rsidRPr="005A05E2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поступлений) за отчетный период:</w:t>
      </w:r>
    </w:p>
    <w:p w:rsidR="00111DED" w:rsidRPr="00111DED" w:rsidRDefault="00111DED" w:rsidP="00E55E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а) если указанное отношение составляет менее 50 процентов,</w:t>
      </w:r>
      <w:r w:rsidR="00E55E2A" w:rsidRPr="00E55E2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кредитная премия за риск принимается равной 1 проценту,</w:t>
      </w:r>
    </w:p>
    <w:p w:rsidR="00111DED" w:rsidRPr="00111DED" w:rsidRDefault="00111DED" w:rsidP="00E55E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б) если указанное отношение составляет от 50 до 100 процентов,</w:t>
      </w:r>
      <w:r w:rsidR="00E55E2A" w:rsidRPr="00E55E2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кредитная премия за риск принимается равной 2 процентам;</w:t>
      </w:r>
    </w:p>
    <w:p w:rsidR="00111DED" w:rsidRPr="00111DED" w:rsidRDefault="00111DED" w:rsidP="00E55E2A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в) если указанное отношение составляет более 100 процентов,</w:t>
      </w:r>
      <w:r w:rsidR="00E55E2A" w:rsidRPr="00E55E2A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кредитная премия за риск принимается равной 3 процентам.</w:t>
      </w:r>
    </w:p>
    <w:p w:rsidR="00111DED" w:rsidRPr="00111DED" w:rsidRDefault="00111DED" w:rsidP="005B30BF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lastRenderedPageBreak/>
        <w:t>3.11. Базовый объем налогов, задекларированных для уплаты в бюджет</w:t>
      </w:r>
      <w:r w:rsidR="002C2CE4" w:rsidRPr="002C2CE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2C2CE4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2C2CE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Алтайского края </w:t>
      </w:r>
      <w:proofErr w:type="spellStart"/>
      <w:r w:rsidRPr="00111DED">
        <w:rPr>
          <w:rFonts w:ascii="Times New Roman" w:hAnsi="Times New Roman" w:cs="Times New Roman"/>
          <w:sz w:val="27"/>
          <w:szCs w:val="27"/>
        </w:rPr>
        <w:t>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2C2CE4">
        <w:rPr>
          <w:rFonts w:ascii="Times New Roman" w:hAnsi="Times New Roman" w:cs="Times New Roman"/>
          <w:sz w:val="27"/>
          <w:szCs w:val="27"/>
        </w:rPr>
        <w:t>–</w:t>
      </w:r>
      <w:r w:rsidRPr="00111DED">
        <w:rPr>
          <w:rFonts w:ascii="Times New Roman" w:hAnsi="Times New Roman" w:cs="Times New Roman"/>
          <w:sz w:val="27"/>
          <w:szCs w:val="27"/>
        </w:rPr>
        <w:t>м</w:t>
      </w:r>
      <w:r w:rsidR="002C2CE4" w:rsidRPr="002C2CE4">
        <w:rPr>
          <w:rFonts w:ascii="Times New Roman" w:hAnsi="Times New Roman" w:cs="Times New Roman"/>
          <w:sz w:val="27"/>
          <w:szCs w:val="27"/>
        </w:rPr>
        <w:t xml:space="preserve"> </w:t>
      </w:r>
      <w:r w:rsidR="00C44FE2">
        <w:rPr>
          <w:rFonts w:ascii="Times New Roman" w:hAnsi="Times New Roman" w:cs="Times New Roman"/>
          <w:sz w:val="27"/>
          <w:szCs w:val="27"/>
        </w:rPr>
        <w:t>плательщиком в базовом году (B</w:t>
      </w:r>
      <w:r w:rsidR="00C44FE2">
        <w:rPr>
          <w:rFonts w:ascii="Times New Roman" w:hAnsi="Times New Roman" w:cs="Times New Roman"/>
          <w:sz w:val="27"/>
          <w:szCs w:val="27"/>
          <w:lang w:val="en-US"/>
        </w:rPr>
        <w:t>o</w:t>
      </w:r>
      <w:proofErr w:type="spellStart"/>
      <w:r w:rsidRPr="00111DED">
        <w:rPr>
          <w:rFonts w:ascii="Times New Roman" w:hAnsi="Times New Roman" w:cs="Times New Roman"/>
          <w:sz w:val="27"/>
          <w:szCs w:val="27"/>
        </w:rPr>
        <w:t>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>), рассчитывается по формуле:</w:t>
      </w:r>
    </w:p>
    <w:p w:rsidR="00111DED" w:rsidRPr="00DA2547" w:rsidRDefault="00DA2547" w:rsidP="0053098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</w:t>
      </w:r>
      <w:proofErr w:type="spellStart"/>
      <w:r w:rsidR="00D97E4B" w:rsidRPr="00D97E4B">
        <w:rPr>
          <w:rFonts w:ascii="Times New Roman" w:hAnsi="Times New Roman" w:cs="Times New Roman"/>
          <w:sz w:val="18"/>
          <w:szCs w:val="18"/>
          <w:lang w:val="en-US"/>
        </w:rPr>
        <w:t>oj</w:t>
      </w:r>
      <w:proofErr w:type="spellEnd"/>
      <w:r w:rsidR="00111DED" w:rsidRPr="00DA2547">
        <w:rPr>
          <w:rFonts w:ascii="Times New Roman" w:hAnsi="Times New Roman" w:cs="Times New Roman"/>
          <w:sz w:val="24"/>
          <w:szCs w:val="24"/>
        </w:rPr>
        <w:t xml:space="preserve"> = N</w:t>
      </w:r>
      <w:r w:rsidR="00D97E4B" w:rsidRPr="00D97E4B">
        <w:rPr>
          <w:rFonts w:ascii="Times New Roman" w:hAnsi="Times New Roman" w:cs="Times New Roman"/>
          <w:sz w:val="18"/>
          <w:szCs w:val="18"/>
          <w:lang w:val="en-US"/>
        </w:rPr>
        <w:t>o</w:t>
      </w:r>
      <w:proofErr w:type="spellStart"/>
      <w:r w:rsidR="00111DED" w:rsidRPr="00DA2547">
        <w:rPr>
          <w:rFonts w:ascii="Times New Roman" w:hAnsi="Times New Roman" w:cs="Times New Roman"/>
          <w:sz w:val="18"/>
          <w:szCs w:val="18"/>
        </w:rPr>
        <w:t>j</w:t>
      </w:r>
      <w:proofErr w:type="spellEnd"/>
      <w:r w:rsidR="00111DED" w:rsidRPr="00DA2547">
        <w:rPr>
          <w:rFonts w:ascii="Times New Roman" w:hAnsi="Times New Roman" w:cs="Times New Roman"/>
          <w:sz w:val="24"/>
          <w:szCs w:val="24"/>
        </w:rPr>
        <w:t xml:space="preserve"> + L</w:t>
      </w:r>
      <w:r w:rsidR="00D97E4B">
        <w:rPr>
          <w:rFonts w:ascii="Times New Roman" w:hAnsi="Times New Roman" w:cs="Times New Roman"/>
          <w:sz w:val="18"/>
          <w:szCs w:val="18"/>
          <w:lang w:val="en-US"/>
        </w:rPr>
        <w:t>o</w:t>
      </w:r>
      <w:proofErr w:type="spellStart"/>
      <w:r w:rsidR="00111DED" w:rsidRPr="00DA2547">
        <w:rPr>
          <w:rFonts w:ascii="Times New Roman" w:hAnsi="Times New Roman" w:cs="Times New Roman"/>
          <w:sz w:val="18"/>
          <w:szCs w:val="18"/>
        </w:rPr>
        <w:t>j</w:t>
      </w:r>
      <w:proofErr w:type="spellEnd"/>
    </w:p>
    <w:p w:rsidR="00111DED" w:rsidRPr="00111DED" w:rsidRDefault="00111DED" w:rsidP="00D97E4B">
      <w:pPr>
        <w:autoSpaceDE w:val="0"/>
        <w:autoSpaceDN w:val="0"/>
        <w:adjustRightInd w:val="0"/>
        <w:spacing w:after="0" w:line="240" w:lineRule="auto"/>
        <w:ind w:firstLine="708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где:</w:t>
      </w:r>
    </w:p>
    <w:p w:rsidR="00111DED" w:rsidRPr="00111DED" w:rsidRDefault="007C4ABA" w:rsidP="001401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A2547">
        <w:rPr>
          <w:rFonts w:ascii="Times New Roman" w:hAnsi="Times New Roman" w:cs="Times New Roman"/>
          <w:sz w:val="24"/>
          <w:szCs w:val="24"/>
        </w:rPr>
        <w:t>N</w:t>
      </w:r>
      <w:r w:rsidRPr="00D97E4B">
        <w:rPr>
          <w:rFonts w:ascii="Times New Roman" w:hAnsi="Times New Roman" w:cs="Times New Roman"/>
          <w:sz w:val="18"/>
          <w:szCs w:val="18"/>
          <w:lang w:val="en-US"/>
        </w:rPr>
        <w:t>o</w:t>
      </w:r>
      <w:proofErr w:type="spellStart"/>
      <w:r w:rsidRPr="00DA2547">
        <w:rPr>
          <w:rFonts w:ascii="Times New Roman" w:hAnsi="Times New Roman" w:cs="Times New Roman"/>
          <w:sz w:val="18"/>
          <w:szCs w:val="18"/>
        </w:rPr>
        <w:t>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B8490D" w:rsidRPr="00B8490D">
        <w:rPr>
          <w:rFonts w:ascii="Times New Roman" w:hAnsi="Times New Roman" w:cs="Times New Roman"/>
          <w:sz w:val="27"/>
          <w:szCs w:val="27"/>
        </w:rPr>
        <w:t>-</w:t>
      </w:r>
      <w:r w:rsidRPr="007C4ABA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объем налогов, задекларированных для уплаты в бюджет</w:t>
      </w:r>
      <w:r w:rsidR="001401C9" w:rsidRPr="001401C9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r w:rsidR="00CD04F2">
        <w:rPr>
          <w:rFonts w:ascii="Times New Roman" w:hAnsi="Times New Roman" w:cs="Times New Roman"/>
          <w:sz w:val="27"/>
          <w:szCs w:val="27"/>
        </w:rPr>
        <w:t>Алтайского края</w:t>
      </w:r>
      <w:r w:rsidR="00CD04F2" w:rsidRPr="00CD04F2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CD04F2">
        <w:rPr>
          <w:rFonts w:ascii="Times New Roman" w:hAnsi="Times New Roman" w:cs="Times New Roman"/>
          <w:sz w:val="27"/>
          <w:szCs w:val="27"/>
          <w:lang w:val="en-US"/>
        </w:rPr>
        <w:t>i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>-м плательщиком</w:t>
      </w:r>
      <w:r w:rsidR="001401C9" w:rsidRPr="001401C9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в базовом году;</w:t>
      </w:r>
    </w:p>
    <w:p w:rsidR="00111DED" w:rsidRPr="00111DED" w:rsidRDefault="007C4ABA" w:rsidP="001401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DA2547">
        <w:rPr>
          <w:rFonts w:ascii="Times New Roman" w:hAnsi="Times New Roman" w:cs="Times New Roman"/>
          <w:sz w:val="24"/>
          <w:szCs w:val="24"/>
        </w:rPr>
        <w:t>L</w:t>
      </w:r>
      <w:r>
        <w:rPr>
          <w:rFonts w:ascii="Times New Roman" w:hAnsi="Times New Roman" w:cs="Times New Roman"/>
          <w:sz w:val="18"/>
          <w:szCs w:val="18"/>
          <w:lang w:val="en-US"/>
        </w:rPr>
        <w:t>o</w:t>
      </w:r>
      <w:proofErr w:type="spellStart"/>
      <w:r w:rsidRPr="00DA2547">
        <w:rPr>
          <w:rFonts w:ascii="Times New Roman" w:hAnsi="Times New Roman" w:cs="Times New Roman"/>
          <w:sz w:val="18"/>
          <w:szCs w:val="18"/>
        </w:rPr>
        <w:t>j</w:t>
      </w:r>
      <w:proofErr w:type="spellEnd"/>
      <w:r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="00111DED" w:rsidRPr="00111DED">
        <w:rPr>
          <w:rFonts w:ascii="Times New Roman" w:hAnsi="Times New Roman" w:cs="Times New Roman"/>
          <w:sz w:val="27"/>
          <w:szCs w:val="27"/>
        </w:rPr>
        <w:t>|</w:t>
      </w:r>
      <w:r w:rsidR="00B8490D" w:rsidRPr="00B8490D">
        <w:rPr>
          <w:rFonts w:ascii="Times New Roman" w:hAnsi="Times New Roman" w:cs="Times New Roman"/>
          <w:sz w:val="27"/>
          <w:szCs w:val="27"/>
        </w:rPr>
        <w:t>-</w:t>
      </w:r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объем льгот, предоставленных </w:t>
      </w:r>
      <w:proofErr w:type="spellStart"/>
      <w:r w:rsidR="00111DED" w:rsidRPr="00111DED">
        <w:rPr>
          <w:rFonts w:ascii="Times New Roman" w:hAnsi="Times New Roman" w:cs="Times New Roman"/>
          <w:sz w:val="27"/>
          <w:szCs w:val="27"/>
        </w:rPr>
        <w:t>j-му</w:t>
      </w:r>
      <w:proofErr w:type="spellEnd"/>
      <w:r w:rsidR="00111DED" w:rsidRPr="00111DED">
        <w:rPr>
          <w:rFonts w:ascii="Times New Roman" w:hAnsi="Times New Roman" w:cs="Times New Roman"/>
          <w:sz w:val="27"/>
          <w:szCs w:val="27"/>
        </w:rPr>
        <w:t xml:space="preserve"> плательщику в базовом году.</w:t>
      </w:r>
    </w:p>
    <w:p w:rsidR="00111DED" w:rsidRPr="00111DED" w:rsidRDefault="00111DED" w:rsidP="001401C9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Под базовым годом понимается год, предшествующий году начала</w:t>
      </w:r>
      <w:r w:rsidR="001401C9" w:rsidRPr="001401C9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получения j-м плательщиком льготы, либо 6-й год, предшествующий</w:t>
      </w:r>
      <w:r w:rsidR="001401C9" w:rsidRPr="001401C9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отчетному году, если льгота предоставляется плательщику более 6 лет.</w:t>
      </w:r>
    </w:p>
    <w:p w:rsidR="00111DED" w:rsidRPr="00111DED" w:rsidRDefault="00111DED" w:rsidP="00581E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3.12. По итогам оценки эффективности налогового расхода</w:t>
      </w:r>
      <w:r w:rsidR="00DA2FEC" w:rsidRPr="00DA2FEC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DA2FEC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DA2FEC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куратор</w:t>
      </w:r>
      <w:r w:rsidR="00DA2FEC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налогового расхода формулирует выводы о достижении целевых</w:t>
      </w:r>
      <w:r w:rsidR="00DA2FEC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характеристик налогового расхода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вкладе налогового расхода муниципального образования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в достижение целей муниципальной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программы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755C6F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755C6F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(или) целей социально-экономической политики муниципального образования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Pr="00111DED">
        <w:rPr>
          <w:rFonts w:ascii="Times New Roman" w:hAnsi="Times New Roman" w:cs="Times New Roman"/>
          <w:sz w:val="27"/>
          <w:szCs w:val="27"/>
        </w:rPr>
        <w:t xml:space="preserve"> Алтайского края, не относящихся к муниципальным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программам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а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также о наличии или об отсутствии более результативных (менее затратных)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для бюджета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альтернативных механизмов достижения целей муниципальной программы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и (или) целей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социально-экономической политики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края, не относящихся к муниципальным программам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581E04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581E04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края.</w:t>
      </w:r>
    </w:p>
    <w:p w:rsidR="00111DED" w:rsidRPr="00111DED" w:rsidRDefault="00111DED" w:rsidP="00581E04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Выводы должны отражать, является ли налоговый расход эффективным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или неэффективным. По итогам оценки эффективности куратор формирует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вывод о необходимости сохранения, уточнения или отмене налоговых льгот,</w:t>
      </w:r>
      <w:r w:rsidR="00581E04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обусловливающих налоговые расходы.</w:t>
      </w:r>
    </w:p>
    <w:p w:rsidR="00111DED" w:rsidRPr="00111DED" w:rsidRDefault="00111DED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3.13. Уполномоченный орган формирует итоговую оценку</w:t>
      </w:r>
      <w:r w:rsidR="006B2E8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эффективности налоговых расходов 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6B2E8E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6B2E8E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 на основе данных, представленных кураторами</w:t>
      </w:r>
      <w:r w:rsidR="006B2E8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налоговых расходов.</w:t>
      </w:r>
    </w:p>
    <w:p w:rsidR="00D00A20" w:rsidRDefault="00111DED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  <w:r w:rsidRPr="00111DED">
        <w:rPr>
          <w:rFonts w:ascii="Times New Roman" w:hAnsi="Times New Roman" w:cs="Times New Roman"/>
          <w:sz w:val="27"/>
          <w:szCs w:val="27"/>
        </w:rPr>
        <w:t>По результатам итоговой оценки эффективности налоговых расходов</w:t>
      </w:r>
      <w:r w:rsidR="006B2E8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уполномоченный орган готовит отчет об оценке налоговых расходов</w:t>
      </w:r>
      <w:r w:rsidR="006B2E8E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 xml:space="preserve">муниципального образования </w:t>
      </w:r>
      <w:proofErr w:type="spellStart"/>
      <w:r w:rsidR="00576196">
        <w:rPr>
          <w:rFonts w:ascii="Times New Roman" w:hAnsi="Times New Roman" w:cs="Times New Roman"/>
          <w:sz w:val="28"/>
          <w:szCs w:val="28"/>
        </w:rPr>
        <w:t>Краснощековский</w:t>
      </w:r>
      <w:proofErr w:type="spellEnd"/>
      <w:r w:rsidR="006B2E8E" w:rsidRPr="00DA2FEC">
        <w:rPr>
          <w:rFonts w:ascii="Times New Roman" w:hAnsi="Times New Roman" w:cs="Times New Roman"/>
          <w:sz w:val="27"/>
          <w:szCs w:val="27"/>
        </w:rPr>
        <w:t xml:space="preserve"> район</w:t>
      </w:r>
      <w:r w:rsidR="006B2E8E" w:rsidRPr="00111DED">
        <w:rPr>
          <w:rFonts w:ascii="Times New Roman" w:hAnsi="Times New Roman" w:cs="Times New Roman"/>
          <w:sz w:val="27"/>
          <w:szCs w:val="27"/>
        </w:rPr>
        <w:t xml:space="preserve"> </w:t>
      </w:r>
      <w:r w:rsidRPr="00111DED">
        <w:rPr>
          <w:rFonts w:ascii="Times New Roman" w:hAnsi="Times New Roman" w:cs="Times New Roman"/>
          <w:sz w:val="27"/>
          <w:szCs w:val="27"/>
        </w:rPr>
        <w:t>Алтайского края</w:t>
      </w:r>
      <w:r w:rsidR="002165B2">
        <w:rPr>
          <w:rFonts w:ascii="Times New Roman" w:hAnsi="Times New Roman" w:cs="Times New Roman"/>
          <w:sz w:val="27"/>
          <w:szCs w:val="27"/>
        </w:rPr>
        <w:t>.</w:t>
      </w: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7"/>
          <w:szCs w:val="27"/>
        </w:rPr>
      </w:pPr>
    </w:p>
    <w:p w:rsidR="0091329F" w:rsidRDefault="0091329F" w:rsidP="006B2E8E">
      <w:pPr>
        <w:autoSpaceDE w:val="0"/>
        <w:autoSpaceDN w:val="0"/>
        <w:adjustRightInd w:val="0"/>
        <w:jc w:val="both"/>
        <w:sectPr w:rsidR="0091329F" w:rsidSect="00D00A2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10173"/>
        <w:gridCol w:w="3827"/>
      </w:tblGrid>
      <w:tr w:rsidR="0091329F" w:rsidTr="0091329F">
        <w:tc>
          <w:tcPr>
            <w:tcW w:w="10173" w:type="dxa"/>
          </w:tcPr>
          <w:p w:rsidR="0091329F" w:rsidRDefault="0091329F" w:rsidP="006B2E8E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3827" w:type="dxa"/>
          </w:tcPr>
          <w:p w:rsidR="0091329F" w:rsidRPr="00756356" w:rsidRDefault="0091329F" w:rsidP="0091329F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</w:rPr>
            </w:pPr>
            <w:r w:rsidRPr="00756356">
              <w:rPr>
                <w:rFonts w:ascii="Times New Roman" w:hAnsi="Times New Roman" w:cs="Times New Roman"/>
              </w:rPr>
              <w:t xml:space="preserve">Приложение к Порядку оценки налоговых расходов муниципального образования </w:t>
            </w:r>
            <w:proofErr w:type="spellStart"/>
            <w:r w:rsidR="00576196" w:rsidRPr="00576196">
              <w:rPr>
                <w:rFonts w:ascii="Times New Roman" w:hAnsi="Times New Roman" w:cs="Times New Roman"/>
              </w:rPr>
              <w:t>Краснощековский</w:t>
            </w:r>
            <w:proofErr w:type="spellEnd"/>
            <w:r w:rsidRPr="00756356">
              <w:rPr>
                <w:rFonts w:ascii="Times New Roman" w:hAnsi="Times New Roman" w:cs="Times New Roman"/>
              </w:rPr>
              <w:t xml:space="preserve"> район Алтайского края</w:t>
            </w:r>
          </w:p>
        </w:tc>
      </w:tr>
    </w:tbl>
    <w:p w:rsidR="0091329F" w:rsidRDefault="0091329F" w:rsidP="0091329F">
      <w:pPr>
        <w:autoSpaceDE w:val="0"/>
        <w:autoSpaceDN w:val="0"/>
        <w:adjustRightInd w:val="0"/>
        <w:spacing w:after="0" w:line="240" w:lineRule="auto"/>
        <w:ind w:firstLine="708"/>
        <w:jc w:val="center"/>
      </w:pPr>
    </w:p>
    <w:p w:rsidR="0091329F" w:rsidRPr="0091329F" w:rsidRDefault="0091329F" w:rsidP="009132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1329F">
        <w:rPr>
          <w:rFonts w:ascii="Times New Roman" w:hAnsi="Times New Roman" w:cs="Times New Roman"/>
          <w:sz w:val="24"/>
          <w:szCs w:val="24"/>
        </w:rPr>
        <w:t xml:space="preserve">Оценка </w:t>
      </w:r>
    </w:p>
    <w:p w:rsidR="0091329F" w:rsidRDefault="0091329F" w:rsidP="009132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  <w:r w:rsidRPr="0091329F">
        <w:rPr>
          <w:rFonts w:ascii="Times New Roman" w:hAnsi="Times New Roman" w:cs="Times New Roman"/>
          <w:sz w:val="24"/>
          <w:szCs w:val="24"/>
        </w:rPr>
        <w:t xml:space="preserve">Эффективности налоговых расходов муниципального </w:t>
      </w:r>
      <w:r w:rsidRPr="00576196">
        <w:rPr>
          <w:rFonts w:ascii="Times New Roman" w:hAnsi="Times New Roman" w:cs="Times New Roman"/>
          <w:sz w:val="24"/>
          <w:szCs w:val="24"/>
        </w:rPr>
        <w:t xml:space="preserve">образования </w:t>
      </w:r>
      <w:proofErr w:type="spellStart"/>
      <w:r w:rsidR="00576196" w:rsidRPr="00576196">
        <w:rPr>
          <w:rFonts w:ascii="Times New Roman" w:hAnsi="Times New Roman" w:cs="Times New Roman"/>
          <w:sz w:val="24"/>
          <w:szCs w:val="24"/>
        </w:rPr>
        <w:t>Краснощековский</w:t>
      </w:r>
      <w:proofErr w:type="spellEnd"/>
      <w:r w:rsidRPr="0091329F">
        <w:rPr>
          <w:rFonts w:ascii="Times New Roman" w:hAnsi="Times New Roman" w:cs="Times New Roman"/>
          <w:sz w:val="24"/>
          <w:szCs w:val="24"/>
        </w:rPr>
        <w:t xml:space="preserve"> район Алтайского края</w:t>
      </w:r>
    </w:p>
    <w:tbl>
      <w:tblPr>
        <w:tblStyle w:val="a3"/>
        <w:tblW w:w="0" w:type="auto"/>
        <w:tblLayout w:type="fixed"/>
        <w:tblLook w:val="04A0"/>
      </w:tblPr>
      <w:tblGrid>
        <w:gridCol w:w="959"/>
        <w:gridCol w:w="850"/>
        <w:gridCol w:w="709"/>
        <w:gridCol w:w="729"/>
        <w:gridCol w:w="1114"/>
        <w:gridCol w:w="697"/>
        <w:gridCol w:w="833"/>
        <w:gridCol w:w="834"/>
        <w:gridCol w:w="834"/>
        <w:gridCol w:w="664"/>
        <w:gridCol w:w="834"/>
        <w:gridCol w:w="834"/>
        <w:gridCol w:w="978"/>
        <w:gridCol w:w="978"/>
        <w:gridCol w:w="834"/>
        <w:gridCol w:w="749"/>
        <w:gridCol w:w="1356"/>
      </w:tblGrid>
      <w:tr w:rsidR="00EF512D" w:rsidTr="00956067">
        <w:trPr>
          <w:trHeight w:val="500"/>
        </w:trPr>
        <w:tc>
          <w:tcPr>
            <w:tcW w:w="14786" w:type="dxa"/>
            <w:gridSpan w:val="17"/>
          </w:tcPr>
          <w:p w:rsidR="00EF512D" w:rsidRDefault="00EF512D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Информация уполномоченного органа муниципального образования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</w:tc>
      </w:tr>
      <w:tr w:rsidR="00EF512D" w:rsidTr="00956067">
        <w:trPr>
          <w:trHeight w:val="989"/>
        </w:trPr>
        <w:tc>
          <w:tcPr>
            <w:tcW w:w="6725" w:type="dxa"/>
            <w:gridSpan w:val="8"/>
          </w:tcPr>
          <w:p w:rsidR="00EF512D" w:rsidRDefault="00EF512D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1.Нормативные характеристики налоговых расходов муниципального образования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</w:tc>
        <w:tc>
          <w:tcPr>
            <w:tcW w:w="8061" w:type="dxa"/>
            <w:gridSpan w:val="9"/>
          </w:tcPr>
          <w:p w:rsidR="00EF512D" w:rsidRDefault="00EF512D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2.Целевые характеристики налоговых расходов муниципального образования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</w:tc>
      </w:tr>
      <w:tr w:rsidR="00833B50" w:rsidTr="007F4DA6">
        <w:trPr>
          <w:cantSplit/>
          <w:trHeight w:val="5015"/>
        </w:trPr>
        <w:tc>
          <w:tcPr>
            <w:tcW w:w="959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Нормативный правовой акт МО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район Алтайского края, устанавливающий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налоговую льготу, освобождение, преференцию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(статья, часть, пункт, подпункт)</w:t>
            </w:r>
          </w:p>
        </w:tc>
        <w:tc>
          <w:tcPr>
            <w:tcW w:w="850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Реквизиты нормативного правового акта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МО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район Алтайского края, устанавливающего льготу</w:t>
            </w:r>
          </w:p>
        </w:tc>
        <w:tc>
          <w:tcPr>
            <w:tcW w:w="709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Условия предоставления налоговой льготы,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освобождения, преференции (налогового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расхода)</w:t>
            </w:r>
          </w:p>
        </w:tc>
        <w:tc>
          <w:tcPr>
            <w:tcW w:w="729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Целевая категория плательщиков, для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которых предусмотрены налоговые льготы,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освобождения, преференции</w:t>
            </w:r>
          </w:p>
        </w:tc>
        <w:tc>
          <w:tcPr>
            <w:tcW w:w="111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Дата вступления в силу положений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нормативного правового акта МО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0"/>
                <w:szCs w:val="20"/>
              </w:rPr>
              <w:t>Краснощековский</w:t>
            </w:r>
            <w:proofErr w:type="spellEnd"/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район Алтайского края, устанавливающего</w:t>
            </w:r>
          </w:p>
          <w:p w:rsidR="00AC6B90" w:rsidRPr="00274D18" w:rsidRDefault="00956067" w:rsidP="00833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налоговые льготы, освобождения и иные</w:t>
            </w:r>
            <w:r w:rsidR="00833B50"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преференции</w:t>
            </w:r>
          </w:p>
        </w:tc>
        <w:tc>
          <w:tcPr>
            <w:tcW w:w="697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Дата начала действия права на налоговую</w:t>
            </w:r>
          </w:p>
          <w:p w:rsidR="00AC6B90" w:rsidRPr="00274D18" w:rsidRDefault="00956067" w:rsidP="00833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льготу, освобождение, преференцию</w:t>
            </w:r>
            <w:r w:rsidR="00833B50"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(налогового расхода)</w:t>
            </w:r>
          </w:p>
        </w:tc>
        <w:tc>
          <w:tcPr>
            <w:tcW w:w="833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Период действия налоговой льготы,</w:t>
            </w:r>
          </w:p>
          <w:p w:rsidR="00AC6B90" w:rsidRPr="00274D18" w:rsidRDefault="00956067" w:rsidP="00833B50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освобождения, преференции (налогового</w:t>
            </w:r>
            <w:r w:rsidR="00833B50"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расхода)</w:t>
            </w:r>
          </w:p>
        </w:tc>
        <w:tc>
          <w:tcPr>
            <w:tcW w:w="83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Дата прекращения действия налоговой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льготы, освобождения, преференции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(налогового расхода)</w:t>
            </w:r>
          </w:p>
        </w:tc>
        <w:tc>
          <w:tcPr>
            <w:tcW w:w="83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Наименование налоговой льготы, освобождения,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преференции (содержание</w:t>
            </w:r>
            <w:r w:rsidR="00833B50"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</w:t>
            </w: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налогового расхода)</w:t>
            </w:r>
          </w:p>
        </w:tc>
        <w:tc>
          <w:tcPr>
            <w:tcW w:w="664" w:type="dxa"/>
            <w:textDirection w:val="btLr"/>
          </w:tcPr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Целевая категория налогового расхода</w:t>
            </w:r>
          </w:p>
        </w:tc>
        <w:tc>
          <w:tcPr>
            <w:tcW w:w="83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Цель предоставления налоговой льготы,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освобождения, преференции (налогового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расхода)</w:t>
            </w:r>
          </w:p>
        </w:tc>
        <w:tc>
          <w:tcPr>
            <w:tcW w:w="83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Наименование налога, по которому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предусматривается налоговая льгота, освобождение,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преференция (налоговый расход)</w:t>
            </w:r>
          </w:p>
        </w:tc>
        <w:tc>
          <w:tcPr>
            <w:tcW w:w="978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Вид налоговой льготы, определяющий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особенности предоставленных отдельным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категориям плательщиков налогов преимуществ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по сравнению с другими плательщиками</w:t>
            </w:r>
          </w:p>
        </w:tc>
        <w:tc>
          <w:tcPr>
            <w:tcW w:w="978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Размер налоговой ставки, в пределах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которой предоставляются налоговые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льготы, освобождения и иные преференции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по налогам</w:t>
            </w:r>
          </w:p>
        </w:tc>
        <w:tc>
          <w:tcPr>
            <w:tcW w:w="834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Целевой показатель (индикатор) в связи с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предоставлением налоговых льгот, освобождений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иных преференций</w:t>
            </w:r>
          </w:p>
        </w:tc>
        <w:tc>
          <w:tcPr>
            <w:tcW w:w="749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Код 0КВЭД, к которому относится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налоговый расход</w:t>
            </w:r>
          </w:p>
        </w:tc>
        <w:tc>
          <w:tcPr>
            <w:tcW w:w="1356" w:type="dxa"/>
            <w:textDirection w:val="btLr"/>
          </w:tcPr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Принадлежность налогового расхода к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группе полномочий в соответствии с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методикой распределения дотаций,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утвержденной постановлением Правительства</w:t>
            </w:r>
          </w:p>
          <w:p w:rsidR="00956067" w:rsidRPr="00274D18" w:rsidRDefault="00956067" w:rsidP="00956067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Российской Федерации от 22.11.2004</w:t>
            </w:r>
          </w:p>
          <w:p w:rsidR="00AC6B90" w:rsidRPr="00274D18" w:rsidRDefault="00956067" w:rsidP="00956067">
            <w:pPr>
              <w:autoSpaceDE w:val="0"/>
              <w:autoSpaceDN w:val="0"/>
              <w:adjustRightInd w:val="0"/>
              <w:ind w:left="113" w:right="113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чо</w:t>
            </w:r>
            <w:proofErr w:type="spellEnd"/>
            <w:r w:rsidRPr="00274D18">
              <w:rPr>
                <w:rFonts w:ascii="Times New Roman" w:hAnsi="Times New Roman" w:cs="Times New Roman"/>
                <w:sz w:val="16"/>
                <w:szCs w:val="16"/>
              </w:rPr>
              <w:t xml:space="preserve"> №670</w:t>
            </w:r>
          </w:p>
        </w:tc>
      </w:tr>
      <w:tr w:rsidR="00956067" w:rsidTr="00833B50">
        <w:tc>
          <w:tcPr>
            <w:tcW w:w="959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850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2</w:t>
            </w:r>
          </w:p>
        </w:tc>
        <w:tc>
          <w:tcPr>
            <w:tcW w:w="709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3</w:t>
            </w:r>
          </w:p>
        </w:tc>
        <w:tc>
          <w:tcPr>
            <w:tcW w:w="729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4</w:t>
            </w:r>
          </w:p>
        </w:tc>
        <w:tc>
          <w:tcPr>
            <w:tcW w:w="111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5</w:t>
            </w:r>
          </w:p>
        </w:tc>
        <w:tc>
          <w:tcPr>
            <w:tcW w:w="697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833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83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8</w:t>
            </w:r>
          </w:p>
        </w:tc>
        <w:tc>
          <w:tcPr>
            <w:tcW w:w="83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9</w:t>
            </w:r>
          </w:p>
        </w:tc>
        <w:tc>
          <w:tcPr>
            <w:tcW w:w="66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10</w:t>
            </w:r>
          </w:p>
        </w:tc>
        <w:tc>
          <w:tcPr>
            <w:tcW w:w="83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11</w:t>
            </w:r>
          </w:p>
        </w:tc>
        <w:tc>
          <w:tcPr>
            <w:tcW w:w="83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12</w:t>
            </w:r>
          </w:p>
        </w:tc>
        <w:tc>
          <w:tcPr>
            <w:tcW w:w="978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13</w:t>
            </w:r>
          </w:p>
        </w:tc>
        <w:tc>
          <w:tcPr>
            <w:tcW w:w="978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14</w:t>
            </w:r>
          </w:p>
        </w:tc>
        <w:tc>
          <w:tcPr>
            <w:tcW w:w="834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15</w:t>
            </w:r>
          </w:p>
        </w:tc>
        <w:tc>
          <w:tcPr>
            <w:tcW w:w="749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16</w:t>
            </w:r>
          </w:p>
        </w:tc>
        <w:tc>
          <w:tcPr>
            <w:tcW w:w="1356" w:type="dxa"/>
          </w:tcPr>
          <w:p w:rsidR="00EF512D" w:rsidRPr="00274D18" w:rsidRDefault="002226F1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74D18">
              <w:rPr>
                <w:rFonts w:ascii="Times New Roman" w:hAnsi="Times New Roman" w:cs="Times New Roman"/>
                <w:sz w:val="16"/>
                <w:szCs w:val="16"/>
              </w:rPr>
              <w:t>17</w:t>
            </w:r>
          </w:p>
        </w:tc>
      </w:tr>
      <w:tr w:rsidR="009838D2" w:rsidTr="00833B50">
        <w:tc>
          <w:tcPr>
            <w:tcW w:w="959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50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09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29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11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97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3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6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978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834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749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356" w:type="dxa"/>
          </w:tcPr>
          <w:p w:rsidR="009838D2" w:rsidRPr="00274D18" w:rsidRDefault="009838D2" w:rsidP="0091329F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AC6B90" w:rsidRDefault="00AC6B90" w:rsidP="009132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1D7D72" w:rsidRDefault="001D7D72" w:rsidP="0091329F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628"/>
        <w:gridCol w:w="490"/>
        <w:gridCol w:w="612"/>
        <w:gridCol w:w="612"/>
        <w:gridCol w:w="612"/>
        <w:gridCol w:w="613"/>
        <w:gridCol w:w="1560"/>
        <w:gridCol w:w="1568"/>
        <w:gridCol w:w="460"/>
        <w:gridCol w:w="460"/>
        <w:gridCol w:w="460"/>
        <w:gridCol w:w="460"/>
        <w:gridCol w:w="459"/>
        <w:gridCol w:w="613"/>
        <w:gridCol w:w="613"/>
        <w:gridCol w:w="484"/>
        <w:gridCol w:w="484"/>
        <w:gridCol w:w="484"/>
        <w:gridCol w:w="484"/>
        <w:gridCol w:w="679"/>
        <w:gridCol w:w="679"/>
        <w:gridCol w:w="644"/>
        <w:gridCol w:w="628"/>
      </w:tblGrid>
      <w:tr w:rsidR="001D7D72" w:rsidTr="00B6341C">
        <w:tc>
          <w:tcPr>
            <w:tcW w:w="14786" w:type="dxa"/>
            <w:gridSpan w:val="23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3.Фискальные характеристики налоговых расходов муниципального образования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24"/>
                <w:szCs w:val="24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 Алтайского края</w:t>
            </w:r>
          </w:p>
        </w:tc>
      </w:tr>
      <w:tr w:rsidR="00651734" w:rsidTr="00651734">
        <w:trPr>
          <w:trHeight w:val="1117"/>
        </w:trPr>
        <w:tc>
          <w:tcPr>
            <w:tcW w:w="1277" w:type="dxa"/>
            <w:gridSpan w:val="2"/>
            <w:vAlign w:val="center"/>
          </w:tcPr>
          <w:p w:rsidR="001D7D72" w:rsidRPr="00651734" w:rsidRDefault="001D7D7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51734">
              <w:rPr>
                <w:rFonts w:ascii="Times New Roman" w:hAnsi="Times New Roman" w:cs="Times New Roman"/>
                <w:sz w:val="16"/>
                <w:szCs w:val="16"/>
              </w:rPr>
              <w:t>По данным МРИ ФНИ № 12 по Алтайскому краю</w:t>
            </w:r>
          </w:p>
        </w:tc>
        <w:tc>
          <w:tcPr>
            <w:tcW w:w="2560" w:type="dxa"/>
            <w:gridSpan w:val="4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Оценка и прогноз</w:t>
            </w:r>
          </w:p>
          <w:p w:rsidR="001D7D72" w:rsidRP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уполномоченного органа</w:t>
            </w:r>
          </w:p>
        </w:tc>
        <w:tc>
          <w:tcPr>
            <w:tcW w:w="5154" w:type="dxa"/>
            <w:gridSpan w:val="8"/>
            <w:vAlign w:val="center"/>
          </w:tcPr>
          <w:p w:rsidR="001D7D72" w:rsidRP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По данным МРИ ФНС России № 12 по Алтайскому краю</w:t>
            </w:r>
          </w:p>
        </w:tc>
        <w:tc>
          <w:tcPr>
            <w:tcW w:w="3219" w:type="dxa"/>
            <w:gridSpan w:val="5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Оценка и прогноз МРИ ФНС России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№ 12 по Алтайскому краю, кураторов</w:t>
            </w:r>
          </w:p>
          <w:p w:rsidR="001D7D72" w:rsidRP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налоговых расходов</w:t>
            </w:r>
          </w:p>
        </w:tc>
        <w:tc>
          <w:tcPr>
            <w:tcW w:w="2576" w:type="dxa"/>
            <w:gridSpan w:val="4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Уполномоченный орган на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основании данных кураторов</w:t>
            </w:r>
          </w:p>
          <w:p w:rsidR="001D7D72" w:rsidRP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налоговых расходов</w:t>
            </w:r>
          </w:p>
        </w:tc>
      </w:tr>
      <w:tr w:rsidR="00651734" w:rsidTr="00651734">
        <w:trPr>
          <w:trHeight w:val="563"/>
        </w:trPr>
        <w:tc>
          <w:tcPr>
            <w:tcW w:w="3837" w:type="dxa"/>
            <w:gridSpan w:val="6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Объем налоговых льгот, освобождений и иных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преференций (тыс. руб.)</w:t>
            </w:r>
          </w:p>
        </w:tc>
        <w:tc>
          <w:tcPr>
            <w:tcW w:w="643" w:type="dxa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Численность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плательщиков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 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сборов,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воспользовавшихся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налоговой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льготой,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освобождением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иной преференцией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(единиц)</w:t>
            </w:r>
          </w:p>
        </w:tc>
        <w:tc>
          <w:tcPr>
            <w:tcW w:w="645" w:type="dxa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Базовый объем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задекларированный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для уплаты в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городской бюджет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МО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16"/>
                <w:szCs w:val="16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район Алтайского края плательщиками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имеющими право на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налоговые льготы,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освобождения 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иные преференции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(тыс. руб.)</w:t>
            </w:r>
          </w:p>
        </w:tc>
        <w:tc>
          <w:tcPr>
            <w:tcW w:w="3866" w:type="dxa"/>
            <w:gridSpan w:val="6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Объем налогов,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задекларированный для уплаты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в городской бюджет МО </w:t>
            </w:r>
            <w:proofErr w:type="spellStart"/>
            <w:r w:rsidR="00576196" w:rsidRPr="00576196">
              <w:rPr>
                <w:rFonts w:ascii="Times New Roman" w:hAnsi="Times New Roman" w:cs="Times New Roman"/>
                <w:sz w:val="16"/>
                <w:szCs w:val="16"/>
              </w:rPr>
              <w:t>Краснощековский</w:t>
            </w:r>
            <w:proofErr w:type="spell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район Алтайского края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плательщиками налогов,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имеющими право на налоговые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льготы, освобождения и иные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преференции, за 6 лег,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предшествующих отчетному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финансовому году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(тыс. руб.)</w:t>
            </w:r>
          </w:p>
        </w:tc>
        <w:tc>
          <w:tcPr>
            <w:tcW w:w="3219" w:type="dxa"/>
            <w:gridSpan w:val="5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Объём налогов, задекларированный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для уплаты в городской бюджет МО</w:t>
            </w:r>
          </w:p>
          <w:p w:rsidR="00651734" w:rsidRDefault="00576196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proofErr w:type="spellStart"/>
            <w:r w:rsidRPr="00576196">
              <w:rPr>
                <w:rFonts w:ascii="Times New Roman" w:hAnsi="Times New Roman" w:cs="Times New Roman"/>
                <w:sz w:val="16"/>
                <w:szCs w:val="16"/>
              </w:rPr>
              <w:t>Краснощековский</w:t>
            </w:r>
            <w:proofErr w:type="spellEnd"/>
            <w:r w:rsidR="00651734">
              <w:rPr>
                <w:rFonts w:ascii="Times New Roman" w:hAnsi="Times New Roman" w:cs="Times New Roman"/>
                <w:sz w:val="16"/>
                <w:szCs w:val="16"/>
              </w:rPr>
              <w:t xml:space="preserve"> район бюджет Алтайского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края плательщиками налогов,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имеющими право на налоговые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льготы, освобождения и иные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преференции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(тыс. руб.)</w:t>
            </w:r>
          </w:p>
        </w:tc>
        <w:tc>
          <w:tcPr>
            <w:tcW w:w="1288" w:type="dxa"/>
            <w:gridSpan w:val="2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Оценка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совокупного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бюджетного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эффекта (для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стимулирующих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налоговых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расходов)</w:t>
            </w:r>
          </w:p>
        </w:tc>
        <w:tc>
          <w:tcPr>
            <w:tcW w:w="1288" w:type="dxa"/>
            <w:gridSpan w:val="2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Результат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оценки эффективности</w:t>
            </w:r>
          </w:p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налогового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расхода</w:t>
            </w:r>
          </w:p>
        </w:tc>
      </w:tr>
      <w:tr w:rsidR="009838D2" w:rsidTr="00B6341C">
        <w:trPr>
          <w:cantSplit/>
          <w:trHeight w:val="1974"/>
        </w:trPr>
        <w:tc>
          <w:tcPr>
            <w:tcW w:w="639" w:type="dxa"/>
            <w:textDirection w:val="btLr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год, предшествующий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отчетному</w:t>
            </w:r>
          </w:p>
        </w:tc>
        <w:tc>
          <w:tcPr>
            <w:tcW w:w="638" w:type="dxa"/>
            <w:textDirection w:val="btLr"/>
            <w:vAlign w:val="center"/>
          </w:tcPr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отчетный год</w:t>
            </w:r>
          </w:p>
        </w:tc>
        <w:tc>
          <w:tcPr>
            <w:tcW w:w="639" w:type="dxa"/>
            <w:textDirection w:val="btLr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текущий финансовый год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(прогноз)</w:t>
            </w:r>
          </w:p>
        </w:tc>
        <w:tc>
          <w:tcPr>
            <w:tcW w:w="639" w:type="dxa"/>
            <w:textDirection w:val="btLr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очередной финансовый год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(прогноз)</w:t>
            </w:r>
          </w:p>
        </w:tc>
        <w:tc>
          <w:tcPr>
            <w:tcW w:w="640" w:type="dxa"/>
            <w:textDirection w:val="btLr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год планового периода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(прогноз)</w:t>
            </w:r>
          </w:p>
        </w:tc>
        <w:tc>
          <w:tcPr>
            <w:tcW w:w="642" w:type="dxa"/>
            <w:textDirection w:val="btLr"/>
            <w:vAlign w:val="center"/>
          </w:tcPr>
          <w:p w:rsidR="00651734" w:rsidRDefault="00651734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год планового периода</w:t>
            </w:r>
          </w:p>
          <w:p w:rsidR="001D7D72" w:rsidRDefault="00651734" w:rsidP="00651734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(прогноз)</w:t>
            </w:r>
          </w:p>
        </w:tc>
        <w:tc>
          <w:tcPr>
            <w:tcW w:w="643" w:type="dxa"/>
            <w:vAlign w:val="center"/>
          </w:tcPr>
          <w:p w:rsidR="00302DA2" w:rsidRDefault="00302DA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отчетный</w:t>
            </w:r>
          </w:p>
          <w:p w:rsidR="001D7D72" w:rsidRDefault="00302DA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645" w:type="dxa"/>
            <w:vAlign w:val="center"/>
          </w:tcPr>
          <w:p w:rsidR="00302DA2" w:rsidRDefault="00302DA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базовый год (год,</w:t>
            </w:r>
          </w:p>
          <w:p w:rsidR="00302DA2" w:rsidRDefault="00302DA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предшествующий получению</w:t>
            </w:r>
          </w:p>
          <w:p w:rsidR="001D7D72" w:rsidRDefault="00302DA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льготы)</w:t>
            </w:r>
          </w:p>
        </w:tc>
        <w:tc>
          <w:tcPr>
            <w:tcW w:w="645" w:type="dxa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5" w:type="dxa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</w:tcPr>
          <w:p w:rsidR="001D7D72" w:rsidRDefault="001D7D72" w:rsidP="001D7D7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43" w:type="dxa"/>
            <w:textDirection w:val="btLr"/>
            <w:vAlign w:val="center"/>
          </w:tcPr>
          <w:p w:rsidR="0013414C" w:rsidRDefault="0013414C" w:rsidP="0013414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год, предшествующий</w:t>
            </w:r>
          </w:p>
          <w:p w:rsidR="001D7D72" w:rsidRDefault="0013414C" w:rsidP="0013414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отчетному</w:t>
            </w:r>
          </w:p>
        </w:tc>
        <w:tc>
          <w:tcPr>
            <w:tcW w:w="643" w:type="dxa"/>
            <w:textDirection w:val="btLr"/>
            <w:vAlign w:val="center"/>
          </w:tcPr>
          <w:p w:rsidR="00B6341C" w:rsidRDefault="00B6341C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отчетный</w:t>
            </w:r>
          </w:p>
          <w:p w:rsidR="001D7D72" w:rsidRDefault="00B6341C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год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6E0736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т</w:t>
            </w:r>
            <w:r w:rsidR="00B6341C" w:rsidRPr="006E0736">
              <w:rPr>
                <w:rFonts w:ascii="Times New Roman" w:hAnsi="Times New Roman" w:cs="Times New Roman"/>
                <w:sz w:val="16"/>
                <w:szCs w:val="16"/>
              </w:rPr>
              <w:t>ек</w:t>
            </w:r>
            <w:r w:rsidR="006E0736">
              <w:rPr>
                <w:rFonts w:ascii="Times New Roman" w:hAnsi="Times New Roman" w:cs="Times New Roman"/>
                <w:sz w:val="16"/>
                <w:szCs w:val="16"/>
              </w:rPr>
              <w:t>у</w:t>
            </w:r>
            <w:r w:rsidR="00B6341C" w:rsidRPr="006E0736">
              <w:rPr>
                <w:rFonts w:ascii="Times New Roman" w:hAnsi="Times New Roman" w:cs="Times New Roman"/>
                <w:sz w:val="16"/>
                <w:szCs w:val="16"/>
              </w:rPr>
              <w:t>щий финансовый год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>чередной финансовый год (прогноз)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EB2720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 год планового периода (прогноза)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EB2720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 год очередного периода (прогноза)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г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>од, предшествующий отчетному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о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>тчетный год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 xml:space="preserve">ффективность налоговой льготы (да.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н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>ет)</w:t>
            </w:r>
          </w:p>
        </w:tc>
        <w:tc>
          <w:tcPr>
            <w:tcW w:w="644" w:type="dxa"/>
            <w:textDirection w:val="btLr"/>
            <w:vAlign w:val="center"/>
          </w:tcPr>
          <w:p w:rsidR="001D7D72" w:rsidRPr="00EB2720" w:rsidRDefault="00766D3E" w:rsidP="00B6341C">
            <w:pPr>
              <w:autoSpaceDE w:val="0"/>
              <w:autoSpaceDN w:val="0"/>
              <w:adjustRightInd w:val="0"/>
              <w:ind w:left="113" w:right="113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э</w:t>
            </w:r>
            <w:r w:rsidR="00EB2720">
              <w:rPr>
                <w:rFonts w:ascii="Times New Roman" w:hAnsi="Times New Roman" w:cs="Times New Roman"/>
                <w:sz w:val="16"/>
                <w:szCs w:val="16"/>
              </w:rPr>
              <w:t>ффективность налоговой льготы (комментарий)</w:t>
            </w:r>
          </w:p>
        </w:tc>
      </w:tr>
      <w:tr w:rsidR="009838D2" w:rsidTr="009838D2">
        <w:trPr>
          <w:cantSplit/>
          <w:trHeight w:val="309"/>
        </w:trPr>
        <w:tc>
          <w:tcPr>
            <w:tcW w:w="639" w:type="dxa"/>
            <w:vAlign w:val="center"/>
          </w:tcPr>
          <w:p w:rsidR="000F375B" w:rsidRDefault="009838D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18</w:t>
            </w:r>
          </w:p>
        </w:tc>
        <w:tc>
          <w:tcPr>
            <w:tcW w:w="638" w:type="dxa"/>
            <w:vAlign w:val="center"/>
          </w:tcPr>
          <w:p w:rsidR="000F375B" w:rsidRDefault="009838D2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19</w:t>
            </w:r>
          </w:p>
        </w:tc>
        <w:tc>
          <w:tcPr>
            <w:tcW w:w="639" w:type="dxa"/>
            <w:vAlign w:val="center"/>
          </w:tcPr>
          <w:p w:rsidR="000F375B" w:rsidRDefault="009838D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20</w:t>
            </w:r>
          </w:p>
        </w:tc>
        <w:tc>
          <w:tcPr>
            <w:tcW w:w="639" w:type="dxa"/>
            <w:vAlign w:val="center"/>
          </w:tcPr>
          <w:p w:rsidR="000F375B" w:rsidRDefault="009838D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21</w:t>
            </w:r>
          </w:p>
        </w:tc>
        <w:tc>
          <w:tcPr>
            <w:tcW w:w="640" w:type="dxa"/>
            <w:vAlign w:val="center"/>
          </w:tcPr>
          <w:p w:rsidR="000F375B" w:rsidRDefault="009838D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22</w:t>
            </w:r>
          </w:p>
        </w:tc>
        <w:tc>
          <w:tcPr>
            <w:tcW w:w="642" w:type="dxa"/>
            <w:vAlign w:val="center"/>
          </w:tcPr>
          <w:p w:rsidR="000F375B" w:rsidRDefault="009838D2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643" w:type="dxa"/>
            <w:vAlign w:val="center"/>
          </w:tcPr>
          <w:p w:rsidR="000F375B" w:rsidRDefault="009838D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24</w:t>
            </w:r>
          </w:p>
        </w:tc>
        <w:tc>
          <w:tcPr>
            <w:tcW w:w="645" w:type="dxa"/>
            <w:vAlign w:val="center"/>
          </w:tcPr>
          <w:p w:rsidR="000F375B" w:rsidRDefault="009838D2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25</w:t>
            </w:r>
          </w:p>
        </w:tc>
        <w:tc>
          <w:tcPr>
            <w:tcW w:w="645" w:type="dxa"/>
            <w:vAlign w:val="center"/>
          </w:tcPr>
          <w:p w:rsidR="000F375B" w:rsidRPr="009838D2" w:rsidRDefault="009838D2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38D2">
              <w:rPr>
                <w:rFonts w:ascii="Times New Roman" w:hAnsi="Times New Roman" w:cs="Times New Roman"/>
                <w:sz w:val="16"/>
                <w:szCs w:val="16"/>
              </w:rPr>
              <w:t>26</w:t>
            </w:r>
          </w:p>
        </w:tc>
        <w:tc>
          <w:tcPr>
            <w:tcW w:w="645" w:type="dxa"/>
            <w:vAlign w:val="center"/>
          </w:tcPr>
          <w:p w:rsidR="000F375B" w:rsidRPr="009838D2" w:rsidRDefault="009838D2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38D2">
              <w:rPr>
                <w:rFonts w:ascii="Times New Roman" w:hAnsi="Times New Roman" w:cs="Times New Roman"/>
                <w:sz w:val="16"/>
                <w:szCs w:val="16"/>
              </w:rPr>
              <w:t>27</w:t>
            </w:r>
          </w:p>
        </w:tc>
        <w:tc>
          <w:tcPr>
            <w:tcW w:w="645" w:type="dxa"/>
            <w:vAlign w:val="center"/>
          </w:tcPr>
          <w:p w:rsidR="000F375B" w:rsidRPr="009838D2" w:rsidRDefault="009838D2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38D2">
              <w:rPr>
                <w:rFonts w:ascii="Times New Roman" w:hAnsi="Times New Roman" w:cs="Times New Roman"/>
                <w:sz w:val="16"/>
                <w:szCs w:val="16"/>
              </w:rPr>
              <w:t>28</w:t>
            </w:r>
          </w:p>
        </w:tc>
        <w:tc>
          <w:tcPr>
            <w:tcW w:w="645" w:type="dxa"/>
            <w:vAlign w:val="center"/>
          </w:tcPr>
          <w:p w:rsidR="000F375B" w:rsidRPr="009838D2" w:rsidRDefault="009838D2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38D2">
              <w:rPr>
                <w:rFonts w:ascii="Times New Roman" w:hAnsi="Times New Roman" w:cs="Times New Roman"/>
                <w:sz w:val="16"/>
                <w:szCs w:val="16"/>
              </w:rPr>
              <w:t>29</w:t>
            </w:r>
          </w:p>
        </w:tc>
        <w:tc>
          <w:tcPr>
            <w:tcW w:w="643" w:type="dxa"/>
            <w:vAlign w:val="center"/>
          </w:tcPr>
          <w:p w:rsidR="000F375B" w:rsidRPr="009838D2" w:rsidRDefault="009838D2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9838D2">
              <w:rPr>
                <w:rFonts w:ascii="Times New Roman" w:hAnsi="Times New Roman" w:cs="Times New Roman"/>
                <w:sz w:val="16"/>
                <w:szCs w:val="16"/>
              </w:rPr>
              <w:t>30</w:t>
            </w:r>
          </w:p>
        </w:tc>
        <w:tc>
          <w:tcPr>
            <w:tcW w:w="643" w:type="dxa"/>
            <w:vAlign w:val="center"/>
          </w:tcPr>
          <w:p w:rsidR="000F375B" w:rsidRDefault="009838D2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31</w:t>
            </w:r>
          </w:p>
        </w:tc>
        <w:tc>
          <w:tcPr>
            <w:tcW w:w="643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32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33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34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35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36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37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38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39</w:t>
            </w:r>
          </w:p>
        </w:tc>
        <w:tc>
          <w:tcPr>
            <w:tcW w:w="644" w:type="dxa"/>
            <w:vAlign w:val="center"/>
          </w:tcPr>
          <w:p w:rsidR="000F375B" w:rsidRDefault="000F24CA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40</w:t>
            </w:r>
          </w:p>
        </w:tc>
      </w:tr>
      <w:tr w:rsidR="00C476F7" w:rsidTr="009838D2">
        <w:trPr>
          <w:cantSplit/>
          <w:trHeight w:val="309"/>
        </w:trPr>
        <w:tc>
          <w:tcPr>
            <w:tcW w:w="639" w:type="dxa"/>
            <w:vAlign w:val="center"/>
          </w:tcPr>
          <w:p w:rsidR="00C476F7" w:rsidRDefault="00C476F7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8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  <w:vAlign w:val="center"/>
          </w:tcPr>
          <w:p w:rsidR="00C476F7" w:rsidRDefault="00C476F7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39" w:type="dxa"/>
            <w:vAlign w:val="center"/>
          </w:tcPr>
          <w:p w:rsidR="00C476F7" w:rsidRDefault="00C476F7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0" w:type="dxa"/>
            <w:vAlign w:val="center"/>
          </w:tcPr>
          <w:p w:rsidR="00C476F7" w:rsidRDefault="00C476F7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2" w:type="dxa"/>
            <w:vAlign w:val="center"/>
          </w:tcPr>
          <w:p w:rsidR="00C476F7" w:rsidRDefault="00C476F7" w:rsidP="0065173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3" w:type="dxa"/>
            <w:vAlign w:val="center"/>
          </w:tcPr>
          <w:p w:rsidR="00C476F7" w:rsidRDefault="00C476F7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dxa"/>
            <w:vAlign w:val="center"/>
          </w:tcPr>
          <w:p w:rsidR="00C476F7" w:rsidRDefault="00C476F7" w:rsidP="00302DA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dxa"/>
            <w:vAlign w:val="center"/>
          </w:tcPr>
          <w:p w:rsidR="00C476F7" w:rsidRPr="009838D2" w:rsidRDefault="00C476F7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dxa"/>
            <w:vAlign w:val="center"/>
          </w:tcPr>
          <w:p w:rsidR="00C476F7" w:rsidRPr="009838D2" w:rsidRDefault="00C476F7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dxa"/>
            <w:vAlign w:val="center"/>
          </w:tcPr>
          <w:p w:rsidR="00C476F7" w:rsidRPr="009838D2" w:rsidRDefault="00C476F7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5" w:type="dxa"/>
            <w:vAlign w:val="center"/>
          </w:tcPr>
          <w:p w:rsidR="00C476F7" w:rsidRPr="009838D2" w:rsidRDefault="00C476F7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3" w:type="dxa"/>
            <w:vAlign w:val="center"/>
          </w:tcPr>
          <w:p w:rsidR="00C476F7" w:rsidRPr="009838D2" w:rsidRDefault="00C476F7" w:rsidP="009838D2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3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3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644" w:type="dxa"/>
            <w:vAlign w:val="center"/>
          </w:tcPr>
          <w:p w:rsidR="00C476F7" w:rsidRDefault="00C476F7" w:rsidP="000F375B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</w:tr>
    </w:tbl>
    <w:p w:rsidR="001D7D72" w:rsidRPr="0091329F" w:rsidRDefault="001D7D72" w:rsidP="001D7D72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p w:rsidR="000F375B" w:rsidRPr="0091329F" w:rsidRDefault="000F375B">
      <w:pPr>
        <w:autoSpaceDE w:val="0"/>
        <w:autoSpaceDN w:val="0"/>
        <w:adjustRightInd w:val="0"/>
        <w:spacing w:after="0" w:line="240" w:lineRule="auto"/>
        <w:ind w:firstLine="708"/>
        <w:jc w:val="center"/>
        <w:rPr>
          <w:rFonts w:ascii="Times New Roman" w:hAnsi="Times New Roman" w:cs="Times New Roman"/>
          <w:sz w:val="24"/>
          <w:szCs w:val="24"/>
        </w:rPr>
      </w:pPr>
    </w:p>
    <w:sectPr w:rsidR="000F375B" w:rsidRPr="0091329F" w:rsidSect="0091329F">
      <w:pgSz w:w="16838" w:h="11906" w:orient="landscape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spelling="clean"/>
  <w:defaultTabStop w:val="708"/>
  <w:characterSpacingControl w:val="doNotCompress"/>
  <w:compat/>
  <w:rsids>
    <w:rsidRoot w:val="00111DED"/>
    <w:rsid w:val="00051DF2"/>
    <w:rsid w:val="000731CE"/>
    <w:rsid w:val="000938A0"/>
    <w:rsid w:val="00097293"/>
    <w:rsid w:val="000B6390"/>
    <w:rsid w:val="000D3A40"/>
    <w:rsid w:val="000F24CA"/>
    <w:rsid w:val="000F375B"/>
    <w:rsid w:val="00101376"/>
    <w:rsid w:val="00111DED"/>
    <w:rsid w:val="00132AF0"/>
    <w:rsid w:val="0013414C"/>
    <w:rsid w:val="001401C9"/>
    <w:rsid w:val="00164A94"/>
    <w:rsid w:val="00173E20"/>
    <w:rsid w:val="00194D06"/>
    <w:rsid w:val="001D7D72"/>
    <w:rsid w:val="001F78D7"/>
    <w:rsid w:val="002165B2"/>
    <w:rsid w:val="002226F1"/>
    <w:rsid w:val="00274D18"/>
    <w:rsid w:val="002A2513"/>
    <w:rsid w:val="002A5375"/>
    <w:rsid w:val="002C2CE4"/>
    <w:rsid w:val="002D4B66"/>
    <w:rsid w:val="002F62A8"/>
    <w:rsid w:val="00300FA4"/>
    <w:rsid w:val="00302DA2"/>
    <w:rsid w:val="0030333A"/>
    <w:rsid w:val="00323D1E"/>
    <w:rsid w:val="003A30EC"/>
    <w:rsid w:val="003B05D6"/>
    <w:rsid w:val="0041064A"/>
    <w:rsid w:val="00462C55"/>
    <w:rsid w:val="004971ED"/>
    <w:rsid w:val="004B4A62"/>
    <w:rsid w:val="004F62A8"/>
    <w:rsid w:val="00525C60"/>
    <w:rsid w:val="00530980"/>
    <w:rsid w:val="00545740"/>
    <w:rsid w:val="00576196"/>
    <w:rsid w:val="00581E04"/>
    <w:rsid w:val="005A05E2"/>
    <w:rsid w:val="005B30BF"/>
    <w:rsid w:val="005C499D"/>
    <w:rsid w:val="005F2C9E"/>
    <w:rsid w:val="0061432B"/>
    <w:rsid w:val="00625318"/>
    <w:rsid w:val="00651734"/>
    <w:rsid w:val="00673359"/>
    <w:rsid w:val="00686270"/>
    <w:rsid w:val="006B24DF"/>
    <w:rsid w:val="006B2E8E"/>
    <w:rsid w:val="006E0736"/>
    <w:rsid w:val="006E76A7"/>
    <w:rsid w:val="00700D9B"/>
    <w:rsid w:val="00705671"/>
    <w:rsid w:val="00711954"/>
    <w:rsid w:val="00741756"/>
    <w:rsid w:val="00750CC5"/>
    <w:rsid w:val="00755C6F"/>
    <w:rsid w:val="00756356"/>
    <w:rsid w:val="007647FD"/>
    <w:rsid w:val="00766D3E"/>
    <w:rsid w:val="00774030"/>
    <w:rsid w:val="00787D92"/>
    <w:rsid w:val="007C4ABA"/>
    <w:rsid w:val="007F4DA6"/>
    <w:rsid w:val="0081164A"/>
    <w:rsid w:val="00833B50"/>
    <w:rsid w:val="0086142E"/>
    <w:rsid w:val="00870793"/>
    <w:rsid w:val="0087082D"/>
    <w:rsid w:val="00886528"/>
    <w:rsid w:val="008B5AEA"/>
    <w:rsid w:val="008F60C5"/>
    <w:rsid w:val="00911ECE"/>
    <w:rsid w:val="0091329F"/>
    <w:rsid w:val="0095007A"/>
    <w:rsid w:val="00956067"/>
    <w:rsid w:val="009769F7"/>
    <w:rsid w:val="009838D2"/>
    <w:rsid w:val="00A040BA"/>
    <w:rsid w:val="00A136FB"/>
    <w:rsid w:val="00A60914"/>
    <w:rsid w:val="00A91037"/>
    <w:rsid w:val="00A931D8"/>
    <w:rsid w:val="00AC6B90"/>
    <w:rsid w:val="00AD4D3E"/>
    <w:rsid w:val="00AE613A"/>
    <w:rsid w:val="00B14A9E"/>
    <w:rsid w:val="00B46330"/>
    <w:rsid w:val="00B6341C"/>
    <w:rsid w:val="00B8490D"/>
    <w:rsid w:val="00B84AFA"/>
    <w:rsid w:val="00BF03B5"/>
    <w:rsid w:val="00C12B39"/>
    <w:rsid w:val="00C44FE2"/>
    <w:rsid w:val="00C476F7"/>
    <w:rsid w:val="00C579AA"/>
    <w:rsid w:val="00CD04F2"/>
    <w:rsid w:val="00D00A20"/>
    <w:rsid w:val="00D03647"/>
    <w:rsid w:val="00D06071"/>
    <w:rsid w:val="00D36A57"/>
    <w:rsid w:val="00D97E4B"/>
    <w:rsid w:val="00DA2547"/>
    <w:rsid w:val="00DA2FEC"/>
    <w:rsid w:val="00DB3A51"/>
    <w:rsid w:val="00E11BD3"/>
    <w:rsid w:val="00E55E2A"/>
    <w:rsid w:val="00E82C9E"/>
    <w:rsid w:val="00E978D4"/>
    <w:rsid w:val="00EA139B"/>
    <w:rsid w:val="00EB2720"/>
    <w:rsid w:val="00ED6D79"/>
    <w:rsid w:val="00EF512D"/>
    <w:rsid w:val="00F2789D"/>
    <w:rsid w:val="00F93D2D"/>
    <w:rsid w:val="00FE166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00A2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11DE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F93D2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93D2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11</Pages>
  <Words>3845</Words>
  <Characters>21920</Characters>
  <Application>Microsoft Office Word</Application>
  <DocSecurity>0</DocSecurity>
  <Lines>182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25714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МОВ</dc:creator>
  <cp:lastModifiedBy>FIN 1</cp:lastModifiedBy>
  <cp:revision>111</cp:revision>
  <dcterms:created xsi:type="dcterms:W3CDTF">2020-02-19T08:41:00Z</dcterms:created>
  <dcterms:modified xsi:type="dcterms:W3CDTF">2021-03-03T01:43:00Z</dcterms:modified>
</cp:coreProperties>
</file>