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b/>
          <w:sz w:val="28"/>
          <w:szCs w:val="28"/>
          <w:rtl w:val="off"/>
        </w:rPr>
        <w:t>УСТЬ-БЕЛОВСКОГО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СЕЛЬСОВЕТА</w:t>
      </w:r>
    </w:p>
    <w:p>
      <w:pPr>
        <w:jc w:val="center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КРАСНОЩЁКОВКОГО РАЙОНА АЛТАЙСКОГО КРАЯ</w:t>
      </w:r>
    </w:p>
    <w:p>
      <w:pPr>
        <w:jc w:val="center"/>
        <w:spacing w:after="0"/>
        <w:rPr>
          <w:rFonts w:ascii="Times New Roman" w:hAnsi="Times New Roman" w:cs="Times New Roman"/>
          <w:b/>
          <w:sz w:val="28"/>
          <w:szCs w:val="28"/>
        </w:rPr>
      </w:pP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tabs>
          <w:tab w:val="center" w:pos="4677"/>
          <w:tab w:val="left" w:pos="6840"/>
          <w:tab w:val="left" w:pos="77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РЕШЕНИЕ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  <w:rtl w:val="off"/>
        </w:rPr>
        <w:t>29</w:t>
      </w:r>
      <w:r>
        <w:rPr>
          <w:rFonts w:ascii="Times New Roman" w:hAnsi="Times New Roman" w:cs="Times New Roman"/>
          <w:b/>
          <w:sz w:val="28"/>
          <w:szCs w:val="28"/>
        </w:rPr>
        <w:t xml:space="preserve">.05.2025 г.  </w:t>
      </w:r>
      <w:r>
        <w:rPr>
          <w:rFonts w:ascii="Times New Roman" w:hAnsi="Times New Roman" w:cs="Times New Roman"/>
          <w:b/>
          <w:sz w:val="28"/>
          <w:szCs w:val="28"/>
          <w:rtl w:val="off"/>
        </w:rPr>
        <w:t>№ 6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b/>
          <w:sz w:val="28"/>
          <w:szCs w:val="28"/>
          <w:rtl w:val="off"/>
        </w:rPr>
        <w:t xml:space="preserve">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с. </w:t>
      </w:r>
      <w:r>
        <w:rPr>
          <w:rFonts w:ascii="Times New Roman" w:hAnsi="Times New Roman" w:cs="Times New Roman"/>
          <w:b/>
          <w:sz w:val="28"/>
          <w:szCs w:val="28"/>
          <w:rtl w:val="off"/>
        </w:rPr>
        <w:t>Усть-Белое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>
      <w:pPr>
        <w:pStyle w:val="affe"/>
        <w:jc w:val="center"/>
        <w:shd w:val="clear" w:color="auto" w:fill="FFFFFF"/>
        <w:spacing w:after="0" w:afterAutospacing="0" w:before="0" w:beforeAutospacing="0"/>
        <w:rPr>
          <w:b/>
          <w:sz w:val="28"/>
          <w:szCs w:val="28"/>
        </w:rPr>
      </w:pPr>
    </w:p>
    <w:p>
      <w:pPr>
        <w:pStyle w:val="affe"/>
        <w:shd w:val="clear" w:color="auto" w:fill="FFFFFF"/>
        <w:spacing w:after="0" w:afterAutospacing="0" w:before="0" w:beforeAutospacing="0"/>
        <w:rPr>
          <w:b/>
          <w:sz w:val="28"/>
          <w:szCs w:val="28"/>
        </w:rPr>
      </w:pPr>
      <w:bookmarkStart w:id="1" w:name="_Hlk164163826"/>
      <w:r>
        <w:rPr>
          <w:b/>
          <w:sz w:val="28"/>
          <w:szCs w:val="28"/>
        </w:rPr>
        <w:t>«О дополнительных основаниях</w:t>
      </w:r>
    </w:p>
    <w:p>
      <w:pPr>
        <w:pStyle w:val="affe"/>
        <w:shd w:val="clear" w:color="auto" w:fill="FFFFFF"/>
        <w:spacing w:after="0" w:afterAutospacing="0" w:before="0" w:beforeAutospacing="0"/>
        <w:rPr>
          <w:b/>
          <w:sz w:val="28"/>
          <w:szCs w:val="28"/>
          <w:rtl w:val="off"/>
        </w:rPr>
      </w:pPr>
      <w:r>
        <w:rPr>
          <w:b/>
          <w:sz w:val="28"/>
          <w:szCs w:val="28"/>
          <w:rtl w:val="off"/>
        </w:rPr>
        <w:t xml:space="preserve"> </w:t>
      </w:r>
      <w:r>
        <w:rPr>
          <w:b/>
          <w:sz w:val="28"/>
          <w:szCs w:val="28"/>
        </w:rPr>
        <w:t>признания безнадежными к взысканию</w:t>
      </w:r>
    </w:p>
    <w:p>
      <w:pPr>
        <w:pStyle w:val="affe"/>
        <w:shd w:val="clear" w:color="auto" w:fill="FFFFFF"/>
        <w:spacing w:after="0" w:afterAutospacing="0" w:before="0" w:before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задолженности в части сумм  местных налогов»</w:t>
      </w:r>
      <w:bookmarkEnd w:id="1"/>
    </w:p>
    <w:p>
      <w:pPr>
        <w:pStyle w:val="affe"/>
        <w:ind w:firstLine="709"/>
        <w:shd w:val="clear" w:color="auto" w:fill="FFFFFF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    </w:t>
      </w:r>
    </w:p>
    <w:p>
      <w:pPr>
        <w:pStyle w:val="affe"/>
        <w:ind w:firstLine="709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lang w:eastAsia="en-US"/>
          <w:rFonts w:eastAsiaTheme="minorHAnsi"/>
          <w:color w:val="000000"/>
          <w:sz w:val="28"/>
          <w:szCs w:val="28"/>
        </w:rPr>
        <w:t xml:space="preserve">В соответствии с </w:t>
      </w:r>
      <w:r>
        <w:rPr>
          <w:lang w:eastAsia="en-US"/>
          <w:rFonts w:eastAsiaTheme="minorHAnsi"/>
          <w:color w:val="000000"/>
          <w:sz w:val="28"/>
          <w:szCs w:val="28"/>
        </w:rPr>
        <w:fldChar w:fldCharType="begin"/>
      </w:r>
      <w:r>
        <w:rPr>
          <w:lang w:eastAsia="en-US"/>
          <w:rFonts w:eastAsiaTheme="minorHAnsi"/>
          <w:color w:val="000000"/>
          <w:sz w:val="28"/>
          <w:szCs w:val="28"/>
        </w:rPr>
        <w:instrText xml:space="preserve"> HYPERLINK "consultantplus://offline/ref=338F7B31014C9F581B4F2BCA448534410B37BB337B65CA5C900031B1275C2C70CE0C7A7DE35414677AFB3EB39A9E52E525A64AA0769F0Fm0D" </w:instrText>
      </w:r>
      <w:r>
        <w:rPr>
          <w:lang w:eastAsia="en-US"/>
          <w:rFonts w:eastAsiaTheme="minorHAnsi"/>
          <w:color w:val="000000"/>
          <w:sz w:val="28"/>
          <w:szCs w:val="28"/>
        </w:rPr>
        <w:fldChar w:fldCharType="separate"/>
      </w:r>
      <w:r>
        <w:rPr>
          <w:lang w:eastAsia="en-US"/>
          <w:rFonts w:eastAsiaTheme="minorHAnsi"/>
          <w:color w:val="000000"/>
          <w:sz w:val="28"/>
          <w:szCs w:val="28"/>
        </w:rPr>
        <w:t>пунктом 3 статьи 59</w:t>
      </w:r>
      <w:r>
        <w:rPr>
          <w:lang w:eastAsia="en-US"/>
          <w:rFonts w:eastAsiaTheme="minorHAnsi"/>
          <w:color w:val="000000"/>
          <w:sz w:val="28"/>
          <w:szCs w:val="28"/>
        </w:rPr>
        <w:fldChar w:fldCharType="end"/>
      </w:r>
      <w:r>
        <w:rPr>
          <w:lang w:eastAsia="en-US"/>
          <w:rFonts w:eastAsiaTheme="minorHAnsi"/>
          <w:color w:val="000000"/>
          <w:sz w:val="28"/>
          <w:szCs w:val="28"/>
        </w:rPr>
        <w:t xml:space="preserve"> части первой Налогового кодекса Российской Федерации, </w:t>
      </w:r>
      <w:r>
        <w:rPr>
          <w:color w:val="000000"/>
          <w:sz w:val="28"/>
          <w:szCs w:val="28"/>
        </w:rPr>
        <w:t xml:space="preserve">Законом  Алтайского края от 07.12.2017 № 99-ЗС «О дополнительных основаниях признания безнадежной к взысканию задолженности в части сумм региональных налогов»,  Законом Алтайского края от 12.12.2024 № 94-ЗС «О внесении изменения в статью 1 закона Алтайского края «О дополнительных основаниях признания безнадежной к взысканию задолженности в части сумм региональных налогов», </w:t>
      </w:r>
      <w:r>
        <w:rPr>
          <w:lang w:eastAsia="en-US"/>
          <w:rFonts w:eastAsiaTheme="minorHAnsi"/>
          <w:color w:val="000000"/>
          <w:sz w:val="28"/>
          <w:szCs w:val="28"/>
        </w:rPr>
        <w:t xml:space="preserve"> руководствуясь </w:t>
      </w:r>
      <w:r>
        <w:rPr>
          <w:lang w:eastAsia="en-US"/>
          <w:rFonts w:eastAsiaTheme="minorHAnsi"/>
          <w:color w:val="000000"/>
          <w:sz w:val="28"/>
          <w:szCs w:val="28"/>
        </w:rPr>
        <w:fldChar w:fldCharType="begin"/>
      </w:r>
      <w:r>
        <w:rPr>
          <w:lang w:eastAsia="en-US"/>
          <w:rFonts w:eastAsiaTheme="minorHAnsi"/>
          <w:color w:val="000000"/>
          <w:sz w:val="28"/>
          <w:szCs w:val="28"/>
        </w:rPr>
        <w:instrText xml:space="preserve"> HYPERLINK "consultantplus://offline/ref=338F7B31014C9F581B4F35C752E96A4D093DE63F7F60C00BCC5737E6780C2A258E4C7C28B31144612EAD64E6948057FB270Am6D" </w:instrText>
      </w:r>
      <w:r>
        <w:rPr>
          <w:lang w:eastAsia="en-US"/>
          <w:rFonts w:eastAsiaTheme="minorHAnsi"/>
          <w:color w:val="000000"/>
          <w:sz w:val="28"/>
          <w:szCs w:val="28"/>
        </w:rPr>
        <w:fldChar w:fldCharType="separate"/>
      </w:r>
      <w:r>
        <w:rPr>
          <w:lang w:eastAsia="en-US"/>
          <w:rFonts w:eastAsiaTheme="minorHAnsi"/>
          <w:color w:val="000000"/>
          <w:sz w:val="28"/>
          <w:szCs w:val="28"/>
        </w:rPr>
        <w:t>Уставом</w:t>
      </w:r>
      <w:r>
        <w:rPr>
          <w:lang w:eastAsia="en-US"/>
          <w:rFonts w:eastAsiaTheme="minorHAnsi"/>
          <w:color w:val="000000"/>
          <w:sz w:val="28"/>
          <w:szCs w:val="28"/>
        </w:rPr>
        <w:fldChar w:fldCharType="end"/>
      </w:r>
      <w:r>
        <w:rPr>
          <w:color w:val="000000"/>
          <w:sz w:val="28"/>
          <w:szCs w:val="28"/>
        </w:rPr>
        <w:t xml:space="preserve"> муниципального образования </w:t>
      </w:r>
      <w:r>
        <w:rPr>
          <w:color w:val="000000"/>
          <w:sz w:val="28"/>
          <w:szCs w:val="28"/>
          <w:rtl w:val="off"/>
        </w:rPr>
        <w:t>Усть-Беловский</w:t>
      </w:r>
      <w:r>
        <w:rPr>
          <w:color w:val="000000"/>
          <w:sz w:val="28"/>
          <w:szCs w:val="28"/>
        </w:rPr>
        <w:t xml:space="preserve">  сельсовет Краснощёковского района Алтайского края, Совет депутатов </w:t>
      </w:r>
      <w:r>
        <w:rPr>
          <w:color w:val="000000"/>
          <w:sz w:val="28"/>
          <w:szCs w:val="28"/>
          <w:rtl w:val="off"/>
        </w:rPr>
        <w:t>Усть-Беловского</w:t>
      </w:r>
      <w:r>
        <w:rPr>
          <w:color w:val="000000"/>
          <w:sz w:val="28"/>
          <w:szCs w:val="28"/>
        </w:rPr>
        <w:t xml:space="preserve"> сельсовета,</w:t>
      </w:r>
    </w:p>
    <w:p>
      <w:pPr>
        <w:adjustRightInd/>
        <w:ind w:firstLine="709"/>
        <w:autoSpaceDE w:val="off"/>
        <w:autoSpaceDN w:val="off"/>
        <w:jc w:val="center"/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>
      <w:pPr>
        <w:adjustRightInd/>
        <w:ind w:firstLine="709"/>
        <w:autoSpaceDE w:val="off"/>
        <w:autoSpaceDN w:val="off"/>
        <w:jc w:val="center"/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>
      <w:pPr>
        <w:adjustRightInd/>
        <w:ind w:firstLine="709"/>
        <w:autoSpaceDE w:val="off"/>
        <w:autoSpaceDN w:val="off"/>
        <w:jc w:val="center"/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>
      <w:pPr>
        <w:adjustRightInd/>
        <w:ind w:firstLine="709"/>
        <w:autoSpaceDE w:val="off"/>
        <w:autoSpaceDN w:val="off"/>
        <w:jc w:val="both"/>
        <w:spacing w:after="0"/>
        <w:rPr>
          <w:lang w:eastAsia="en-US"/>
          <w:rFonts w:ascii="Times New Roman" w:eastAsiaTheme="minorHAnsi" w:hAnsi="Times New Roman" w:cs="Times New Roman"/>
          <w:sz w:val="28"/>
          <w:szCs w:val="28"/>
        </w:rPr>
      </w:pP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 xml:space="preserve">1. Утвердить </w:t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fldChar w:fldCharType="begin"/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instrText xml:space="preserve"> HYPERLINK "consultantplus://offline/ref=3B9F65E8FA9E89239E080A98980185176B08FA9978A91A813B728764DB68AE72B9C47AB5B23BD5B18D8D2B363417BCCDCD0244699A628130E60E2C52K1pCD" </w:instrText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fldChar w:fldCharType="separate"/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>Перечень</w:t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fldChar w:fldCharType="end"/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 xml:space="preserve"> дополнительных оснований признания безнадежной к взысканию задолженности в части сумм местных налогов (приложение).</w:t>
      </w:r>
    </w:p>
    <w:p>
      <w:pPr>
        <w:adjustRightInd/>
        <w:ind w:firstLine="709"/>
        <w:autoSpaceDE w:val="off"/>
        <w:autoSpaceDN w:val="off"/>
        <w:jc w:val="both"/>
        <w:spacing w:after="0"/>
        <w:rPr>
          <w:lang w:eastAsia="en-US"/>
          <w:rFonts w:ascii="Times New Roman" w:eastAsiaTheme="minorHAnsi" w:hAnsi="Times New Roman" w:cs="Times New Roman"/>
          <w:sz w:val="28"/>
          <w:szCs w:val="28"/>
        </w:rPr>
      </w:pP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 xml:space="preserve">2. </w:t>
      </w:r>
      <w:bookmarkStart w:id="2" w:name="_Hlk167036036"/>
      <w:r>
        <w:rPr>
          <w:rFonts w:ascii="Times New Roman" w:hAnsi="Times New Roman"/>
          <w:color w:val="000000"/>
          <w:sz w:val="28"/>
          <w:szCs w:val="28"/>
        </w:rPr>
        <w:t>Признать утратившим силу р</w:t>
      </w:r>
      <w:r>
        <w:rPr>
          <w:rFonts w:ascii="Times New Roman" w:hAnsi="Times New Roman"/>
          <w:sz w:val="28"/>
          <w:szCs w:val="28"/>
        </w:rPr>
        <w:t xml:space="preserve">ешение Совета депутатов </w:t>
      </w:r>
      <w:r>
        <w:rPr>
          <w:rFonts w:ascii="Times New Roman" w:hAnsi="Times New Roman"/>
          <w:sz w:val="28"/>
          <w:szCs w:val="28"/>
          <w:rtl w:val="off"/>
        </w:rPr>
        <w:t>Усть-Беловсого</w:t>
      </w:r>
      <w:r>
        <w:rPr>
          <w:rFonts w:ascii="Times New Roman" w:hAnsi="Times New Roman"/>
          <w:sz w:val="28"/>
          <w:szCs w:val="28"/>
        </w:rPr>
        <w:t xml:space="preserve"> сельсовета Краснощековского района Алтайского края от </w:t>
      </w:r>
      <w:r>
        <w:rPr>
          <w:rFonts w:ascii="Times New Roman" w:hAnsi="Times New Roman"/>
          <w:sz w:val="28"/>
          <w:szCs w:val="28"/>
          <w:rtl w:val="off"/>
        </w:rPr>
        <w:t>23.05</w:t>
      </w:r>
      <w:r>
        <w:rPr>
          <w:rFonts w:ascii="Times New Roman" w:hAnsi="Times New Roman"/>
          <w:sz w:val="28"/>
          <w:szCs w:val="28"/>
        </w:rPr>
        <w:t xml:space="preserve">.2024 № </w:t>
      </w:r>
      <w:r>
        <w:rPr>
          <w:rFonts w:ascii="Times New Roman" w:hAnsi="Times New Roman"/>
          <w:sz w:val="28"/>
          <w:szCs w:val="28"/>
          <w:rtl w:val="off"/>
        </w:rPr>
        <w:t>6</w:t>
      </w:r>
      <w:r>
        <w:rPr>
          <w:rFonts w:ascii="Times New Roman" w:hAnsi="Times New Roman"/>
          <w:sz w:val="28"/>
          <w:szCs w:val="28"/>
        </w:rPr>
        <w:t xml:space="preserve"> </w:t>
      </w:r>
      <w:bookmarkEnd w:id="2"/>
      <w:r>
        <w:rPr>
          <w:rFonts w:ascii="Times New Roman" w:hAnsi="Times New Roman"/>
          <w:sz w:val="28"/>
          <w:szCs w:val="28"/>
        </w:rPr>
        <w:t xml:space="preserve">«О дополнительных основаниях </w:t>
      </w:r>
      <w:r>
        <w:rPr>
          <w:rFonts w:ascii="Times New Roman" w:hAnsi="Times New Roman"/>
          <w:color w:val="000000"/>
          <w:sz w:val="28"/>
          <w:szCs w:val="28"/>
        </w:rPr>
        <w:t>признания безнадежными к взысканию задолженности в части сумм местных налогов».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3. Опубликовать настоящее постановление в установленном порядке.</w:t>
      </w:r>
    </w:p>
    <w:p>
      <w:pPr>
        <w:pStyle w:val="affe"/>
        <w:ind w:firstLine="709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sz w:val="28"/>
          <w:szCs w:val="28"/>
        </w:rPr>
        <w:t>4.</w:t>
      </w:r>
      <w:r>
        <w:rPr>
          <w:color w:val="000000"/>
          <w:sz w:val="28"/>
          <w:szCs w:val="28"/>
        </w:rPr>
        <w:t xml:space="preserve"> Контроль над исполнением настоящего постановления оставляю за собой.</w:t>
      </w:r>
    </w:p>
    <w:p>
      <w:pPr>
        <w:pStyle w:val="affe"/>
        <w:ind w:firstLine="709"/>
        <w:shd w:val="clear" w:color="auto" w:fill="FFFFFF"/>
        <w:spacing w:after="0" w:afterAutospacing="0" w:before="0" w:beforeAutospacing="0"/>
        <w:rPr>
          <w:sz w:val="28"/>
          <w:szCs w:val="28"/>
        </w:rPr>
      </w:pPr>
    </w:p>
    <w:p>
      <w:pPr>
        <w:pStyle w:val="affe"/>
        <w:shd w:val="clear" w:color="auto" w:fill="FFFFFF"/>
        <w:spacing w:after="0" w:afterAutospacing="0" w:before="0" w:beforeAutospacing="0"/>
        <w:rPr>
          <w:sz w:val="28"/>
          <w:szCs w:val="28"/>
        </w:rPr>
      </w:pPr>
    </w:p>
    <w:p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rtl w:val="off"/>
        </w:rPr>
        <w:t>Т.И.Дмитриева</w:t>
      </w:r>
    </w:p>
    <w:p>
      <w:pPr>
        <w:pStyle w:val="affe"/>
        <w:shd w:val="clear" w:color="auto" w:fill="FFFFFF"/>
        <w:spacing w:after="0" w:afterAutospacing="0" w:before="0" w:beforeAutospacing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 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adjustRightInd/>
        <w:autoSpaceDE w:val="off"/>
        <w:autoSpaceDN w:val="off"/>
        <w:outlineLvl w:val="0"/>
        <w:jc w:val="right"/>
        <w:spacing w:after="0"/>
        <w:rPr>
          <w:lang w:eastAsia="en-US"/>
          <w:rFonts w:ascii="Times New Roman" w:eastAsiaTheme="minorHAnsi" w:hAnsi="Times New Roman" w:cs="Times New Roman"/>
          <w:sz w:val="28"/>
          <w:szCs w:val="28"/>
        </w:rPr>
      </w:pP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>Приложение</w:t>
      </w:r>
    </w:p>
    <w:p>
      <w:pPr>
        <w:adjustRightInd/>
        <w:autoSpaceDE w:val="off"/>
        <w:autoSpaceDN w:val="off"/>
        <w:jc w:val="right"/>
        <w:spacing w:after="0"/>
        <w:rPr>
          <w:lang w:eastAsia="en-US"/>
          <w:rFonts w:ascii="Times New Roman" w:eastAsiaTheme="minorHAnsi" w:hAnsi="Times New Roman" w:cs="Times New Roman"/>
          <w:color w:val="FF0000"/>
          <w:sz w:val="28"/>
          <w:szCs w:val="28"/>
        </w:rPr>
      </w:pP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 xml:space="preserve">к решению № </w:t>
      </w:r>
      <w:r>
        <w:rPr>
          <w:lang w:eastAsia="en-US"/>
          <w:rFonts w:ascii="Times New Roman" w:eastAsiaTheme="minorHAnsi" w:hAnsi="Times New Roman" w:cs="Times New Roman"/>
          <w:sz w:val="28"/>
          <w:szCs w:val="28"/>
          <w:rtl w:val="off"/>
        </w:rPr>
        <w:t>6</w:t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 xml:space="preserve">  от </w:t>
      </w:r>
      <w:r>
        <w:rPr>
          <w:lang w:eastAsia="en-US"/>
          <w:rFonts w:ascii="Times New Roman" w:eastAsiaTheme="minorHAnsi" w:hAnsi="Times New Roman" w:cs="Times New Roman"/>
          <w:sz w:val="28"/>
          <w:szCs w:val="28"/>
          <w:rtl w:val="off"/>
        </w:rPr>
        <w:t>29</w:t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>.05.2025 г</w:t>
      </w:r>
    </w:p>
    <w:p>
      <w:pPr>
        <w:adjustRightInd/>
        <w:autoSpaceDE w:val="off"/>
        <w:autoSpaceDN w:val="off"/>
        <w:jc w:val="both"/>
        <w:spacing w:after="0"/>
        <w:rPr>
          <w:lang w:eastAsia="en-US"/>
          <w:rFonts w:ascii="Times New Roman" w:eastAsiaTheme="minorHAnsi" w:hAnsi="Times New Roman" w:cs="Times New Roman"/>
          <w:sz w:val="28"/>
          <w:szCs w:val="28"/>
        </w:rPr>
      </w:pPr>
    </w:p>
    <w:p>
      <w:pPr>
        <w:adjustRightInd/>
        <w:autoSpaceDE w:val="off"/>
        <w:autoSpaceDN w:val="off"/>
        <w:jc w:val="center"/>
        <w:spacing w:after="0"/>
        <w:rPr>
          <w:lang w:eastAsia="en-US"/>
          <w:rFonts w:ascii="Times New Roman" w:eastAsiaTheme="minorHAnsi" w:hAnsi="Times New Roman" w:cs="Times New Roman"/>
          <w:b/>
          <w:bCs/>
          <w:sz w:val="28"/>
          <w:szCs w:val="28"/>
        </w:rPr>
      </w:pPr>
      <w:r>
        <w:rPr>
          <w:lang w:eastAsia="en-US"/>
          <w:rFonts w:ascii="Times New Roman" w:eastAsiaTheme="minorHAnsi" w:hAnsi="Times New Roman" w:cs="Times New Roman"/>
          <w:b/>
          <w:bCs/>
          <w:sz w:val="28"/>
          <w:szCs w:val="28"/>
        </w:rPr>
        <w:t>ПЕРЕЧЕНЬ</w:t>
      </w:r>
    </w:p>
    <w:p>
      <w:pPr>
        <w:adjustRightInd/>
        <w:autoSpaceDE w:val="off"/>
        <w:autoSpaceDN w:val="off"/>
        <w:jc w:val="center"/>
        <w:spacing w:after="0"/>
        <w:rPr>
          <w:lang w:eastAsia="en-US"/>
          <w:rFonts w:ascii="Times New Roman" w:eastAsiaTheme="minorHAnsi" w:hAnsi="Times New Roman" w:cs="Times New Roman"/>
          <w:b/>
          <w:bCs/>
          <w:sz w:val="28"/>
          <w:szCs w:val="28"/>
        </w:rPr>
      </w:pPr>
      <w:r>
        <w:rPr>
          <w:lang w:eastAsia="en-US"/>
          <w:rFonts w:ascii="Times New Roman" w:eastAsiaTheme="minorHAnsi" w:hAnsi="Times New Roman" w:cs="Times New Roman"/>
          <w:b/>
          <w:bCs/>
          <w:sz w:val="28"/>
          <w:szCs w:val="28"/>
        </w:rPr>
        <w:t>ДОПОЛНИТЕЛЬНЫХ ОСНОВАНИЙ ПРИЗНАНИЯ БЕЗНАДЕЖНОЙ К ВЗЫСКАНИЮ</w:t>
      </w:r>
    </w:p>
    <w:p>
      <w:pPr>
        <w:adjustRightInd/>
        <w:autoSpaceDE w:val="off"/>
        <w:autoSpaceDN w:val="off"/>
        <w:jc w:val="center"/>
        <w:spacing w:after="0"/>
        <w:rPr>
          <w:lang w:eastAsia="en-US"/>
          <w:rFonts w:ascii="Times New Roman" w:eastAsiaTheme="minorHAnsi" w:hAnsi="Times New Roman" w:cs="Times New Roman"/>
          <w:b/>
          <w:bCs/>
          <w:sz w:val="28"/>
          <w:szCs w:val="28"/>
        </w:rPr>
      </w:pPr>
      <w:r>
        <w:rPr>
          <w:lang w:eastAsia="en-US"/>
          <w:rFonts w:ascii="Times New Roman" w:eastAsiaTheme="minorHAnsi" w:hAnsi="Times New Roman" w:cs="Times New Roman"/>
          <w:b/>
          <w:bCs/>
          <w:sz w:val="28"/>
          <w:szCs w:val="28"/>
        </w:rPr>
        <w:t>ЗАДОЛЖЕННОСТИ В ЧАСТИ СУММ МЕСТНЫХ НАЛОГОВ</w:t>
      </w:r>
    </w:p>
    <w:p>
      <w:pPr>
        <w:adjustRightInd/>
        <w:autoSpaceDE w:val="off"/>
        <w:autoSpaceDN w:val="off"/>
        <w:jc w:val="both"/>
        <w:spacing w:after="0"/>
        <w:rPr>
          <w:lang w:eastAsia="en-US"/>
          <w:rFonts w:ascii="Times New Roman" w:eastAsiaTheme="minorHAnsi" w:hAnsi="Times New Roman" w:cs="Times New Roman"/>
          <w:sz w:val="28"/>
          <w:szCs w:val="28"/>
        </w:rPr>
      </w:pPr>
    </w:p>
    <w:p>
      <w:pPr>
        <w:adjustRightInd/>
        <w:ind w:firstLine="709"/>
        <w:autoSpaceDE w:val="off"/>
        <w:autoSpaceDN w:val="off"/>
        <w:jc w:val="both"/>
        <w:spacing w:after="0" w:line="240" w:lineRule="auto"/>
        <w:rPr>
          <w:lang w:eastAsia="en-US"/>
          <w:rFonts w:ascii="Times New Roman" w:eastAsiaTheme="minorHAnsi" w:hAnsi="Times New Roman" w:cs="Times New Roman"/>
          <w:sz w:val="28"/>
          <w:szCs w:val="28"/>
        </w:rPr>
      </w:pP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>Признаются безнадежными к взысканию и подлежат списанию:</w:t>
      </w:r>
    </w:p>
    <w:p>
      <w:pPr>
        <w:adjustRightInd/>
        <w:ind w:firstLine="709"/>
        <w:autoSpaceDE w:val="off"/>
        <w:autoSpaceDN w:val="off"/>
        <w:jc w:val="both"/>
        <w:spacing w:after="0" w:line="240" w:lineRule="auto"/>
        <w:rPr>
          <w:lang w:eastAsia="en-US"/>
          <w:rFonts w:ascii="Times New Roman" w:eastAsiaTheme="minorHAnsi" w:hAnsi="Times New Roman" w:cs="Times New Roman"/>
          <w:sz w:val="28"/>
          <w:szCs w:val="28"/>
        </w:rPr>
      </w:pP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>1. Задолженность в части сумм местных налогов у физических лиц, выбывших на постоянное место жительство за пределы Российской Федерации, с момента возникновения обязанности по уплате которой прошло не менее трех лет, на основании выписки из Единого государственного реестра налогоплательщиков;</w:t>
      </w:r>
    </w:p>
    <w:p>
      <w:pPr>
        <w:adjustRightInd/>
        <w:ind w:firstLine="709"/>
        <w:autoSpaceDE w:val="off"/>
        <w:autoSpaceDN w:val="off"/>
        <w:jc w:val="both"/>
        <w:spacing w:after="0" w:line="240" w:lineRule="auto"/>
        <w:rPr>
          <w:lang w:eastAsia="en-US"/>
          <w:rFonts w:ascii="Times New Roman" w:eastAsiaTheme="minorHAnsi" w:hAnsi="Times New Roman" w:cs="Times New Roman"/>
          <w:sz w:val="28"/>
          <w:szCs w:val="28"/>
        </w:rPr>
      </w:pP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 xml:space="preserve">2. Задолженность в части сумм местных налогов у физических лиц, по которым истек срок предъявления к исполнению исполнительных документов, если с даты образования задолженности </w:t>
      </w:r>
      <w:r>
        <w:rPr>
          <w:lang w:eastAsia="en-US"/>
          <w:rFonts w:ascii="Times New Roman" w:eastAsiaTheme="minorHAnsi" w:hAnsi="Times New Roman" w:cs="Times New Roman"/>
          <w:color w:val="000000"/>
          <w:sz w:val="28"/>
          <w:szCs w:val="28"/>
        </w:rPr>
        <w:t>в части сумм местных налогов</w:t>
      </w:r>
      <w:r>
        <w:rPr>
          <w:lang w:eastAsia="en-US"/>
          <w:rFonts w:ascii="Times New Roman" w:eastAsiaTheme="minorHAnsi" w:hAnsi="Times New Roman" w:cs="Times New Roman"/>
          <w:color w:val="000000"/>
          <w:sz w:val="28"/>
          <w:szCs w:val="28"/>
        </w:rPr>
        <w:t xml:space="preserve"> прошло не менее трех лет, на основании копии исполн</w:t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>ительного документа;</w:t>
      </w:r>
    </w:p>
    <w:p>
      <w:pPr>
        <w:adjustRightInd/>
        <w:ind w:firstLine="709"/>
        <w:autoSpaceDE w:val="off"/>
        <w:autoSpaceDN w:val="off"/>
        <w:jc w:val="both"/>
        <w:spacing w:after="0" w:line="240" w:lineRule="auto"/>
        <w:rPr>
          <w:lang w:eastAsia="en-US"/>
          <w:rFonts w:ascii="Times New Roman" w:eastAsiaTheme="minorHAnsi" w:hAnsi="Times New Roman" w:cs="Times New Roman"/>
          <w:sz w:val="28"/>
          <w:szCs w:val="28"/>
        </w:rPr>
      </w:pP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 xml:space="preserve">3. Задолженность </w:t>
      </w:r>
      <w:r>
        <w:rPr>
          <w:lang w:eastAsia="en-US"/>
          <w:rFonts w:ascii="Times New Roman" w:eastAsiaTheme="minorHAnsi" w:hAnsi="Times New Roman" w:cs="Times New Roman"/>
          <w:color w:val="000000"/>
          <w:sz w:val="28"/>
          <w:szCs w:val="28"/>
        </w:rPr>
        <w:t>в части сумм местных налогов по отмененным  местным налогам</w:t>
      </w:r>
      <w:r>
        <w:rPr>
          <w:lang w:eastAsia="en-US"/>
          <w:rFonts w:ascii="Times New Roman" w:eastAsiaTheme="minorHAnsi" w:hAnsi="Times New Roman" w:cs="Times New Roman"/>
          <w:color w:val="000000"/>
          <w:sz w:val="28"/>
          <w:szCs w:val="28"/>
        </w:rPr>
        <w:t xml:space="preserve"> у налогоплател</w:t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 xml:space="preserve">ьщиков, в отношении которых не возбуждено производство по делу о банкротстве в соответствии с Федеральным </w:t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fldChar w:fldCharType="begin"/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instrText xml:space="preserve"> HYPERLINK "consultantplus://offline/ref=294104766BB18CB16936CB4659DFAF13A7BFED34EED26C1D242032E6D1678A0CD93F6B525A3273931D8645C80ET6rFD" </w:instrText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fldChar w:fldCharType="separate"/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>законом</w:t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fldChar w:fldCharType="end"/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 xml:space="preserve"> от 26.10.2002 № 127-ФЗ «О несостоятельности (банкротстве)», при условии, если с момента отмены налога прошло не менее трех лет и (или) задолженность не реструктуризирована, срок ее уплаты не изменен в соответствии с </w:t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fldChar w:fldCharType="begin"/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instrText xml:space="preserve"> HYPERLINK "consultantplus://offline/ref=294104766BB18CB16936CB4659DFAF13A7BDEB3DE3D46C1D242032E6D1678A0CCB3F335C53316F984AC9039D016CA827E85D23D065E3T1r8D" </w:instrText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fldChar w:fldCharType="separate"/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>главой 9</w:t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fldChar w:fldCharType="end"/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 xml:space="preserve"> Налогового кодекса Российской Федерации, на основании </w:t>
      </w:r>
      <w:r>
        <w:rPr>
          <w:lang w:eastAsia="en-US"/>
          <w:rFonts w:ascii="Times New Roman" w:eastAsiaTheme="minorHAnsi" w:hAnsi="Times New Roman" w:cs="Times New Roman"/>
          <w:color w:val="000000"/>
          <w:sz w:val="28"/>
          <w:szCs w:val="28"/>
        </w:rPr>
        <w:t>копии</w:t>
      </w:r>
      <w:r>
        <w:rPr>
          <w:lang w:eastAsia="en-US"/>
          <w:rFonts w:ascii="Times New Roman" w:eastAsiaTheme="minorHAnsi" w:hAnsi="Times New Roman" w:cs="Times New Roman"/>
          <w:color w:val="000000"/>
          <w:sz w:val="28"/>
          <w:szCs w:val="28"/>
        </w:rPr>
        <w:t xml:space="preserve"> </w:t>
      </w:r>
      <w:r>
        <w:rPr>
          <w:lang w:eastAsia="en-US"/>
          <w:rFonts w:ascii="Times New Roman" w:eastAsiaTheme="minorHAnsi" w:hAnsi="Times New Roman" w:cs="Times New Roman"/>
          <w:sz w:val="28"/>
          <w:szCs w:val="28"/>
        </w:rPr>
        <w:t>нормативного правового акта, которым налог был отменен.</w:t>
      </w:r>
    </w:p>
    <w:p>
      <w:pPr>
        <w:ind w:firstLine="709"/>
        <w:jc w:val="both"/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color w:val="000000"/>
          <w:sz w:val="28"/>
          <w:szCs w:val="28"/>
        </w:rPr>
        <w:t>Задолженность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</w:t>
      </w:r>
      <w:r>
        <w:rPr>
          <w:rFonts w:ascii="Times New Roman" w:hAnsi="Times New Roman" w:cs="Times New Roman"/>
          <w:sz w:val="28"/>
          <w:szCs w:val="28"/>
        </w:rPr>
        <w:t>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5.Задолженность по пени в размере, не превышающем 100 рублей, при условии отсутствия у налогоплательщика недоимки по налогу, не урегулированная в переходный период, установленный Федеральным законом от 14 июля 2022 года № 263-ФЗ «О внесении изменений в части первую и вторую Налогового кодекса Российской Федерации», на основании справки налогового органа о сумме задолженности по уплате налогов, утвержденной </w:t>
      </w:r>
      <w:r>
        <w:rPr>
          <w:color w:val="000000"/>
          <w:sz w:val="28"/>
          <w:szCs w:val="28"/>
        </w:rPr>
        <w:t>Управлением Федеральной налоговой службы</w:t>
      </w:r>
      <w:r>
        <w:rPr>
          <w:sz w:val="28"/>
          <w:szCs w:val="28"/>
        </w:rPr>
        <w:t xml:space="preserve"> по Алтайскому краю;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6.Задолженность физических лиц по пеням со сроком образования свыше 3 лет, при отсутствии задолженности по соответствующему налогу на дату принятия решения о списании, на основании справки налогового органа о сумме задолженности по уплате налогов, утвержденной </w:t>
      </w:r>
      <w:r>
        <w:rPr>
          <w:rFonts w:ascii="Times New Roman" w:hAnsi="Times New Roman" w:cs="Times New Roman"/>
          <w:color w:val="000000"/>
          <w:sz w:val="28"/>
          <w:szCs w:val="28"/>
        </w:rPr>
        <w:t>Управлением Федеральной налоговой службы</w:t>
      </w:r>
      <w:r>
        <w:rPr>
          <w:rFonts w:ascii="Times New Roman" w:hAnsi="Times New Roman" w:cs="Times New Roman"/>
          <w:sz w:val="28"/>
          <w:szCs w:val="28"/>
        </w:rPr>
        <w:t xml:space="preserve"> по Алтайскому краю; 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7.Задолженность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№ 61-ФЗ «Об обороне», граждан, призванных на военную службу в Вооруженные Силы Российской Федерации по мобилизации, граждан, непосредственно выполнявших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Украины;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8. Задолженность умерших или объявленных умершими в порядке, установленном гражданским процессуальным законодательством Российской Федерации, физических лиц, если по истечении 1 года с даты открытия наследства не установлены наследники должника, а выморочное имущество не оформлено в установленном законом порядке.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>
      <w:pPr>
        <w:adjustRightInd/>
        <w:autoSpaceDE w:val="off"/>
        <w:autoSpaceDN w:val="off"/>
        <w:jc w:val="both"/>
        <w:spacing w:after="0"/>
        <w:rPr>
          <w:lang w:eastAsia="en-US"/>
          <w:rFonts w:ascii="Times New Roman" w:eastAsiaTheme="minorHAnsi" w:hAnsi="Times New Roman" w:cs="Times New Roman"/>
          <w:color w:val="000000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ffe">
    <w:name w:val="Normal (Web)"/>
    <w:basedOn w:val="a1"/>
    <w:pPr>
      <w:spacing w:after="100" w:afterAutospacing="1" w:before="100" w:before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pPr>
      <w:autoSpaceDE w:val="off"/>
      <w:autoSpaceDN w:val="off"/>
      <w:widowControl w:val="off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Romeo1994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mvideo</cp:lastModifiedBy>
  <cp:revision>1</cp:revision>
  <dcterms:created xsi:type="dcterms:W3CDTF">2025-05-28T09:54:00Z</dcterms:created>
  <dcterms:modified xsi:type="dcterms:W3CDTF">2025-06-02T05:55:00Z</dcterms:modified>
  <cp:lastPrinted>2025-06-02T05:46:08Z</cp:lastPrinted>
  <cp:version>0900.0000.01</cp:version>
</cp:coreProperties>
</file>