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22A95" w14:textId="77777777" w:rsidR="0074511A" w:rsidRDefault="0074511A">
      <w:pPr>
        <w:spacing w:line="276" w:lineRule="auto"/>
        <w:divId w:val="1537622445"/>
      </w:pPr>
    </w:p>
    <w:tbl>
      <w:tblPr>
        <w:tblW w:w="5000" w:type="pct"/>
        <w:tblCellSpacing w:w="0" w:type="dxa"/>
        <w:tblCellMar>
          <w:left w:w="0" w:type="dxa"/>
          <w:right w:w="0" w:type="dxa"/>
        </w:tblCellMar>
        <w:tblLook w:val="04A0" w:firstRow="1" w:lastRow="0" w:firstColumn="1" w:lastColumn="0" w:noHBand="0" w:noVBand="1"/>
      </w:tblPr>
      <w:tblGrid>
        <w:gridCol w:w="9355"/>
      </w:tblGrid>
      <w:tr w:rsidR="0074511A" w14:paraId="4E4B34E6" w14:textId="77777777">
        <w:trPr>
          <w:divId w:val="1537622445"/>
          <w:tblCellSpacing w:w="0" w:type="dxa"/>
        </w:trPr>
        <w:tc>
          <w:tcPr>
            <w:tcW w:w="0" w:type="auto"/>
            <w:vAlign w:val="center"/>
            <w:hideMark/>
          </w:tcPr>
          <w:p w14:paraId="2D987EF4" w14:textId="77777777" w:rsidR="0074511A" w:rsidRDefault="0074511A">
            <w:pPr>
              <w:spacing w:line="276" w:lineRule="auto"/>
              <w:jc w:val="center"/>
              <w:rPr>
                <w:b/>
                <w:bCs/>
                <w:sz w:val="28"/>
                <w:szCs w:val="28"/>
              </w:rPr>
            </w:pPr>
            <w:r>
              <w:rPr>
                <w:b/>
                <w:bCs/>
                <w:sz w:val="28"/>
                <w:szCs w:val="28"/>
              </w:rPr>
              <w:t>Информация о социально-экономическом развитии</w:t>
            </w:r>
          </w:p>
        </w:tc>
      </w:tr>
      <w:tr w:rsidR="0074511A" w14:paraId="4EA7D3FF" w14:textId="77777777">
        <w:trPr>
          <w:divId w:val="1537622445"/>
          <w:tblCellSpacing w:w="0" w:type="dxa"/>
        </w:trPr>
        <w:tc>
          <w:tcPr>
            <w:tcW w:w="0" w:type="auto"/>
            <w:tcBorders>
              <w:bottom w:val="single" w:sz="8" w:space="0" w:color="000000"/>
            </w:tcBorders>
            <w:vAlign w:val="center"/>
            <w:hideMark/>
          </w:tcPr>
          <w:p w14:paraId="363948BA" w14:textId="11B963CD" w:rsidR="0074511A" w:rsidRDefault="001F1010">
            <w:pPr>
              <w:spacing w:line="276" w:lineRule="auto"/>
              <w:jc w:val="center"/>
              <w:rPr>
                <w:sz w:val="28"/>
                <w:szCs w:val="28"/>
              </w:rPr>
            </w:pPr>
            <w:r>
              <w:rPr>
                <w:b/>
                <w:bCs/>
                <w:sz w:val="28"/>
                <w:szCs w:val="28"/>
              </w:rPr>
              <w:t>Краснощековского района </w:t>
            </w:r>
            <w:r w:rsidR="000D3D3D">
              <w:rPr>
                <w:b/>
                <w:bCs/>
                <w:sz w:val="28"/>
                <w:szCs w:val="28"/>
                <w:lang w:val="en-US"/>
              </w:rPr>
              <w:t xml:space="preserve"> </w:t>
            </w:r>
            <w:r w:rsidR="0074511A">
              <w:rPr>
                <w:b/>
                <w:bCs/>
                <w:sz w:val="28"/>
                <w:szCs w:val="28"/>
              </w:rPr>
              <w:t>в</w:t>
            </w:r>
            <w:proofErr w:type="gramEnd"/>
            <w:r w:rsidR="0074511A">
              <w:rPr>
                <w:b/>
                <w:bCs/>
                <w:sz w:val="28"/>
                <w:szCs w:val="28"/>
              </w:rPr>
              <w:t xml:space="preserve"> </w:t>
            </w:r>
            <w:r>
              <w:rPr>
                <w:b/>
                <w:bCs/>
                <w:sz w:val="28"/>
                <w:szCs w:val="28"/>
                <w:lang w:val="en-US"/>
              </w:rPr>
              <w:t>2024</w:t>
            </w:r>
            <w:r w:rsidR="0074511A">
              <w:rPr>
                <w:b/>
                <w:bCs/>
                <w:sz w:val="28"/>
                <w:szCs w:val="28"/>
              </w:rPr>
              <w:t xml:space="preserve"> году.</w:t>
            </w:r>
          </w:p>
        </w:tc>
      </w:tr>
      <w:tr w:rsidR="0074511A" w14:paraId="282A02E3" w14:textId="77777777">
        <w:trPr>
          <w:divId w:val="1537622445"/>
          <w:tblCellSpacing w:w="0" w:type="dxa"/>
        </w:trPr>
        <w:tc>
          <w:tcPr>
            <w:tcW w:w="0" w:type="auto"/>
            <w:vAlign w:val="center"/>
            <w:hideMark/>
          </w:tcPr>
          <w:p w14:paraId="177CC1F8" w14:textId="77777777" w:rsidR="0074511A" w:rsidRDefault="0074511A">
            <w:pPr>
              <w:pStyle w:val="a3"/>
              <w:spacing w:line="276" w:lineRule="auto"/>
              <w:jc w:val="center"/>
              <w:rPr>
                <w:sz w:val="22"/>
                <w:szCs w:val="22"/>
              </w:rPr>
            </w:pPr>
            <w:r w:rsidRPr="00D47142">
              <w:rPr>
                <w:sz w:val="22"/>
                <w:szCs w:val="22"/>
              </w:rPr>
              <w:t>(официальное наименование городского округа (муниципального района)</w:t>
            </w:r>
          </w:p>
        </w:tc>
      </w:tr>
    </w:tbl>
    <w:p w14:paraId="6EBD965A" w14:textId="77777777" w:rsidR="0074511A" w:rsidRDefault="0074511A">
      <w:pPr>
        <w:spacing w:after="240" w:line="276" w:lineRule="auto"/>
        <w:divId w:val="1537622445"/>
      </w:pPr>
      <w:r>
        <w:br/>
      </w:r>
      <w:r>
        <w:br/>
      </w:r>
    </w:p>
    <w:p w14:paraId="7A3DFD5E" w14:textId="77777777" w:rsidR="0074511A" w:rsidRDefault="0074511A" w:rsidP="008E0719">
      <w:pPr>
        <w:spacing w:before="240" w:after="240" w:line="276" w:lineRule="auto"/>
        <w:jc w:val="center"/>
        <w:divId w:val="223301121"/>
      </w:pPr>
      <w:r>
        <w:rPr>
          <w:rStyle w:val="a4"/>
          <w:sz w:val="28"/>
          <w:szCs w:val="28"/>
        </w:rPr>
        <w:t xml:space="preserve">Промышленное производство </w:t>
      </w:r>
    </w:p>
    <w:p w14:paraId="7967FFEC" w14:textId="0AE79FEA" w:rsidR="0074511A" w:rsidRPr="001F1010" w:rsidRDefault="001F1010" w:rsidP="001F1010">
      <w:pPr>
        <w:spacing w:line="276" w:lineRule="auto"/>
        <w:jc w:val="both"/>
        <w:divId w:val="223301121"/>
      </w:pPr>
      <w:r w:rsidRPr="001F1010">
        <w:t>В 2024 году отгружено товаров собственного производства в объеме 2069362 тыс.рублей, что ниже аналогичного период прошлого года на 19,4 процента. Произведено продукции: сыров 1964,4 тонны, масла сливочного 742 тонны, мясо и субпродуктов 404,9 тонны. Мебели произведено более чем на 182 миллиона рублей. Пара и горячей воды 40,7 тысяч Гигакалорий.</w:t>
      </w:r>
    </w:p>
    <w:p w14:paraId="25D208A8" w14:textId="77777777" w:rsidR="0074511A" w:rsidRDefault="0074511A" w:rsidP="008E0719">
      <w:pPr>
        <w:spacing w:before="240" w:after="240" w:line="276" w:lineRule="auto"/>
        <w:jc w:val="center"/>
        <w:divId w:val="1450320109"/>
      </w:pPr>
      <w:r>
        <w:rPr>
          <w:rStyle w:val="a4"/>
          <w:sz w:val="28"/>
          <w:szCs w:val="28"/>
        </w:rPr>
        <w:t xml:space="preserve">Сельскохозяйственное производство </w:t>
      </w:r>
    </w:p>
    <w:p w14:paraId="53D2D3CA" w14:textId="00E9C93E" w:rsidR="0074511A" w:rsidRPr="008E0719" w:rsidRDefault="00954C8F" w:rsidP="001F1010">
      <w:pPr>
        <w:spacing w:line="276" w:lineRule="auto"/>
        <w:jc w:val="both"/>
        <w:divId w:val="1450320109"/>
      </w:pPr>
      <w:r w:rsidRPr="008E0719">
        <w:t>За 2024 год поголовье крупного рогатого скота составило 16015 голов, по сравнению с прошлым годом поголовье снизилось на 2847 голов. Низкая закупочная цена на молоко являются основными причинами снижения поголовья крупного рогатого скота в секторе хозяйства населения. Несмотря на это наш район находится на втором месте в крае по поголовью.Посевные площади в 2024 году составляют 73259 га, это в среднем на уровне прошлого года (введение в севооборот ранее неиспользуемых земель). Общая площадь используемой пашни 81771  га, это на 1431 га больше уровня прошлого года. Валовой сбор зерновых и зернобобовых культур составил 62,9 тысяч тонн, это на 10 тысяч тонн больше уровня прошлого года, хотя более чем на 5 тысяч  га сократились посевные площади под данными культурами. Урожайность составила17,7 ц/га против 12,9 прошлого года.По отношению к прошлому году стоит отметить изменения в структуре посевных площадей, уменьшение доли зерновых (в большей степени пшеницы) в пользу более маржинальных технических культур (рапса и сои).Выдано государственной поддержки более 37миллионов рублей. </w:t>
      </w:r>
    </w:p>
    <w:p w14:paraId="5A13D8F4" w14:textId="77777777" w:rsidR="0074511A" w:rsidRDefault="0074511A" w:rsidP="008E0719">
      <w:pPr>
        <w:spacing w:before="240" w:after="240" w:line="276" w:lineRule="auto"/>
        <w:jc w:val="center"/>
        <w:divId w:val="1006633197"/>
      </w:pPr>
      <w:r>
        <w:rPr>
          <w:rStyle w:val="a4"/>
          <w:sz w:val="28"/>
          <w:szCs w:val="28"/>
        </w:rPr>
        <w:t xml:space="preserve">Реализация инвестиционных проектов на территории муниципального района </w:t>
      </w:r>
    </w:p>
    <w:p w14:paraId="5AFDAD4B" w14:textId="4DAB013A" w:rsidR="0074511A" w:rsidRPr="008E0719" w:rsidRDefault="00954C8F" w:rsidP="001F1010">
      <w:pPr>
        <w:spacing w:line="276" w:lineRule="auto"/>
        <w:jc w:val="both"/>
        <w:divId w:val="1006633197"/>
      </w:pPr>
      <w:r w:rsidRPr="00954C8F">
        <w:t>За 2024 год объем инвестиций в основной капитал составил 873,7 миллионов рублей.С целью увеличения объема привлеченных инвестиций за счет бюджетов всех уровней Администрация района проводит мероприятия по капитальному ремонту и строительству новых объектов. В 2024 году в районе реализовано 10 проектов поддержки местных инициатив, направленных на улучшение благоустройства сельских территорий. Это ремонт дорог в селе Березовка и поселке Золотушка, благоустройство кладбища в селах Краснощеково и Харлово, а также в поселках Засурье и Малая Суетка, обустройство многофункциональной спортивной площадки в селе Новошипуново, строительство новой детской спортивной площадки в поселке Усть-Чагырка, ремонт спортивного зала в селе Карпово и ремонт водопровода в селе Чинета.  На реализацию проектов направлено более 13 миллионов рублей.В 2025 году планируем реализовать 14 проектов местных инициатив, направленных на благоустройство сел, на общую сумму 21 миллион 807 тысяч рублей, а именно обустройство уличной сцены в селе Усть-Козлуха; обустройство детской площадки в селе Карпово Второе и поселке Засурье, обустройство спортивной площадки в с Суетка, обустройство места отдыха в селе Новошипуново, обустройство хоккейной коробки в селе Харлово, обустройство парка в селе Березовка, благоустройство и обустройство кладбищ в селах Краснощеково, Куйбышево, Усть-Чагырка и Чинета, строительство универсальной спортивной площадки  в селе Маралиха и монтаж уличного освещения в селах Акимовка и Краснощеково.В центре села Краснощёково, в парке, по проекту вошедшего в федеральную программу  «Формирование комфортной городской среды» национального проекта «Жилье и городская среда»  установлен "Мемориальный комплекс в память погибших и воевавших в локальных войнах и военных конфликтах. На реализацию проекта из  федерального и краевого бюджета выделено 4миллиона 100 тысяч рублей. Соглашением, из средств муниципального бюджета, направлено 2 миллиона 400 тысяч рублей.На стенах основного сооружения - гранитные плиты с фамилиями погибших ребят. Мемориальный комплекс предназначен для увековечения памяти участников современных локальных войн: погибших в Афганистане, Осетии, Чечне воинов - интернационалистов, уроженцев Краснощековского района, и конечно же увековечение памяти погибших  участников специальной военной операции на Украине.Все фамилии погибших  будут нанесены на гранитные плиты.         Рядом с центральной плитой   установлен  солдат в полный рост, в современном обмундировании, он в одной руке держит автомат, в другой шлем, что символизирует скорбь по погибшим товарищам.         По дорожке к мемориалу, в единую композицию вошли ранее установленные ветеранами - срочниками различных родов войск, стелы. Торжественное открытие мемориала состоялось 10 августа, на мероприятии присутствовали родные погибших и участников СВО, участники спецоперации находящиеся в отпуске.   Традиционно в августе подводятся итоги районного конкурса по благоустройству на "Самое благоустроенное село района!» Лучшее оформление прилегающей территории предприятия, учреждения, территории индивидуального предпринимателя» и «Самую благоустроенную усадьбу». По результатам решения районной комиссии в номинации "Самое благоустроенное село района": 1 место заняла Администрация Карповского сельсовета с вручением Диплома и денежного сертификата на сумму 50 тысяч рублей2 место  - Администрация Новошипуновского сельсовета, которым вручен денежный сертификат на сумму 35 тысяч рублей3 место –Администрация Харловского сельсовета с вручением  денежного сертификата на сумму 20 тысяч рублей.           Ремонт двух Памятников воинам, погибшим в годы ВОВ (1941-1945гг) в с. Березовка  и с.  Камышенка стали возможны благодаря включению в подпрограмму «Текущий и капитальный ремонт, благоустройство территорий объектов культурного наследия – памятников Великой Отечественной войны», в рамках государственной программы «Развитие культуры Алтайского края».Денежные средства субсидии, доля софинансирования местного бюджета были направлены на  проведение текущего и капитального ремонта, благоустройство территории, памятников установленных воинам, погибших в годы Великой Отечественной войны.Всего, на ремонт и благоустройство двух памятников, из краевого бюджета выделено - 2666,7 тысяч рублей, и из районного бюджета - 72,371 тысяч рублей.Памятник войнам, погибшим в годы Великой Отечественной войны (1941-1945гг.) в с. Березовка расположен   в центре села, рядом с соц. Объектами,  памятник был установлен в 1968 году. Памятник войнам, погибшим в годы Великой Отечественной войны (1941-1945гг.) в с. Верх-Камышенка, расположен рядом с сельским домом культуры, он был построен в 1976 году.За счет средств районного бюджета, в сумме 300,0 тысяч рублей осуществлен ремонт и второго памятника ВОВ расположенного в с. Верх-Камышенка.Забота о памятниках, ремонт, благоустройство их ежедневное содержание — это уважение и заботы о памяти защитников Отечества, это важный вклад в сохранение исторической памяти и культурного наследия нашей страны.  Многие памятники были благоустроены по программе местных инициатив, это памятник в с. Карпово Второе, с. Маралиха, с. Усть-Козлуха, с. Верх-Камышенка и отремонтированы по краевой программе в с. Харлово и с. Новошипуново, с. Маралиха, и с. Краснощеково. На всех объектах, отнесенных к памятникам культурного наследия установлены таблички.В планах продолжить работу по ремонту объектов культуры, подготовлены сметы на ремонт памятника в с. Маралиха и в с. Куйбышево.</w:t>
      </w:r>
    </w:p>
    <w:p w14:paraId="50EDF568" w14:textId="77777777" w:rsidR="0074511A" w:rsidRDefault="0074511A" w:rsidP="008E0719">
      <w:pPr>
        <w:spacing w:before="240" w:after="240" w:line="276" w:lineRule="auto"/>
        <w:jc w:val="center"/>
        <w:divId w:val="672149918"/>
      </w:pPr>
      <w:r>
        <w:rPr>
          <w:rStyle w:val="a4"/>
          <w:sz w:val="28"/>
          <w:szCs w:val="28"/>
        </w:rPr>
        <w:t xml:space="preserve">Состояние малого и среднего предпринимательства, меры государственной поддержки малого и среднего предпринимательства </w:t>
      </w:r>
    </w:p>
    <w:p w14:paraId="2ED7AA63" w14:textId="40FFA276" w:rsidR="0074511A" w:rsidRPr="001F1010" w:rsidRDefault="001F1010" w:rsidP="001F1010">
      <w:pPr>
        <w:spacing w:line="276" w:lineRule="auto"/>
        <w:jc w:val="both"/>
        <w:divId w:val="672149918"/>
      </w:pPr>
      <w:r w:rsidRPr="001F1010">
        <w:t>По данным на 01.01.2025 в Едином реестре субъектов малого и среднего предпринимательства содержатся сведения о 250 субъектах предпринимательства, осуществляющих деятельность на территории района, в том числе 220 индивидуальных предпринимателей и 30 организаций.С начала действия на территории Алтайского края нового режима налогообложения – налога на профессиональный доход, в районе было зарегистрировано 468 самозанятых граждан. Свыше 47 % общего количества субъектов малого бизнеса заняты в сфере торговли и ремонта автотранспортных средств.Поступления в бюджет Краснощековского района от субъектов малого и среднего бизнеса составило чуть более 14 миллионов рублей, что составляет 7,4% в общем объеме налоговых и неналоговых поступлений.</w:t>
      </w:r>
    </w:p>
    <w:p w14:paraId="22B05A6E" w14:textId="77777777" w:rsidR="0074511A" w:rsidRDefault="0074511A" w:rsidP="008E0719">
      <w:pPr>
        <w:spacing w:before="240" w:after="240" w:line="276" w:lineRule="auto"/>
        <w:jc w:val="center"/>
        <w:divId w:val="1356543834"/>
      </w:pPr>
      <w:r>
        <w:rPr>
          <w:rStyle w:val="a4"/>
          <w:sz w:val="28"/>
          <w:szCs w:val="28"/>
        </w:rPr>
        <w:t xml:space="preserve">Ситуация на рынке труда </w:t>
      </w:r>
    </w:p>
    <w:p w14:paraId="5F43EFBA" w14:textId="333D0258" w:rsidR="0074511A" w:rsidRPr="008E0719" w:rsidRDefault="00954C8F" w:rsidP="001F1010">
      <w:pPr>
        <w:spacing w:line="276" w:lineRule="auto"/>
        <w:jc w:val="both"/>
        <w:divId w:val="1356543834"/>
      </w:pPr>
      <w:r w:rsidRPr="008E0719">
        <w:t>Численность населения в трудоспособном возрасте - 7039 человек, что составляет 52,3% от общей численности населения района.Численность официально зарегисирированных безработных 29 человек. Уровень официально зарегистрированной безработицы сотавил 0,4% ук трудоспособному населению. Численность обратившихся в центр занятости населения Краснощековского района за 2024 год   145 человек из них  44 женщины  и  101 человек  мужчины ,предпенсионного возраста  18 человек . Инвалидов обратилось в центр занятости  8  человек.Трудоустроено на постоянные рабочие места  109 человек, на временные рабочие места  9 человек. Прошли профессиональное обучение с гарантированным трудоустройством 7 человек. В летний  период при содействии Администрации Краснощековского района, центром занятости было трудоустроено 48 несовершеннолетних граждан( о чем сказано выше). За 2024 год  профориентационные услуги  получили 260 безработных граждан, услуги социальной адаптации 25 человек,  услуги психологической поддержки  25 человек, услуги переселение в другую местность 1 человек. За 2024 год в центр занятости заявлено работодателями 394 вакансии. Это торговля, сельское хозяйство, добыча руд и полезных ископаемых, микрокредитные компании, учителя, врачи.</w:t>
      </w:r>
    </w:p>
    <w:p w14:paraId="4C50A55C" w14:textId="77777777" w:rsidR="0074511A" w:rsidRDefault="0074511A" w:rsidP="008E0719">
      <w:pPr>
        <w:spacing w:before="240" w:after="240" w:line="276" w:lineRule="auto"/>
        <w:jc w:val="center"/>
        <w:divId w:val="1611469857"/>
      </w:pPr>
      <w:r>
        <w:rPr>
          <w:rStyle w:val="a4"/>
          <w:sz w:val="28"/>
          <w:szCs w:val="28"/>
        </w:rPr>
        <w:t xml:space="preserve">Уровень жизни населения </w:t>
      </w:r>
    </w:p>
    <w:p w14:paraId="79AB0DE7" w14:textId="608B8C54" w:rsidR="0074511A" w:rsidRPr="001F1010" w:rsidRDefault="001F1010" w:rsidP="001F1010">
      <w:pPr>
        <w:spacing w:line="276" w:lineRule="auto"/>
        <w:jc w:val="both"/>
        <w:divId w:val="1611469857"/>
      </w:pPr>
      <w:r w:rsidRPr="001F1010">
        <w:t>Положительные финансовые результаты напрямую влияют на личное благосостояние граждан.  Среднемесячная заработная плата в районе по крупным и средним по предприятиям за 2024 год составила 56467 рублей, что выше аналогичного периода прошлого года на 23,1%. Во всех отраслях экономики показан рост заработной платы. Средняя заработная плата в сельскохозяйственной отрасли тоже подтянулась и составила 46133 рубля. Наиболее высокие  заработные платы традиционно в сферах финансовой, социальном обеспечении и обеспечением электроэнергии, выше 63 тысяч рублей.</w:t>
      </w:r>
    </w:p>
    <w:p w14:paraId="3241552C" w14:textId="77777777" w:rsidR="0074511A" w:rsidRDefault="0074511A" w:rsidP="008E0719">
      <w:pPr>
        <w:spacing w:before="240" w:after="240" w:line="276" w:lineRule="auto"/>
        <w:jc w:val="center"/>
        <w:divId w:val="1437944105"/>
      </w:pPr>
      <w:r>
        <w:rPr>
          <w:rStyle w:val="a4"/>
          <w:sz w:val="28"/>
          <w:szCs w:val="28"/>
        </w:rPr>
        <w:t xml:space="preserve">Состояние местных бюджетов </w:t>
      </w:r>
    </w:p>
    <w:p w14:paraId="7070F5ED" w14:textId="24257C2B" w:rsidR="0074511A" w:rsidRPr="008E0719" w:rsidRDefault="00954C8F" w:rsidP="001F1010">
      <w:pPr>
        <w:spacing w:line="276" w:lineRule="auto"/>
        <w:jc w:val="both"/>
        <w:divId w:val="1437944105"/>
      </w:pPr>
      <w:r w:rsidRPr="008E0719">
        <w:t>По итогам 2024 года объём доходов консолидированного бюджета района составил – 907миллионов108тысяч рублей. Налоговые и неналоговые доходы составили 189 миллионов рублей.    Основными доходными источниками в 2024 году являлись:- налог на доходы физических лиц   – 109миллионов 645тысяч рублей (58% в налоговых и неналоговых доходах), акцизы по подакцизным товарам составили 13 миллионов525тысяч рублей или 7,2% в налоговых и неналоговых доходах,налоги на совокупный доход – 17миллионов 157тысяч рублей (9,0 % в налоговых и неналоговых доходах).Из неналоговых доходов основную часть составляет арендная плата 21,8 миллионов рублей(11,5 % в налоговых и неналоговых доходах). От предпринимателей района поступило более 14 миллионов рублей (7,4% от налоговых и неналоговых доходов или 1,5% от общего объема доходов) от сельхозтоваропроизводителей района более 30 миллионов рублей(15,9% от налоговых и неналоговых доходов или 3,3% от общего объема доходов). В итоге бюджетная обеспеченность на 1 жителя района по собственным доходам составила 13 тысяч 874 рубля, вместо11 тысяч 96 рублей в 2023 году.          Из краевого бюджета в виде дотации, субсидий, субвенций поступило 716миллионов222тысячи рублей, на 125миллионов563тысячи рублей больше от первоначального плана на 2024 год. Дополнительно удалось привлечь в бюджет района и освоить в полном объеме в 2024 году средства: дотация на сбалансированность бюджета в размере 43миллионов81тысячи рублей для выполнения местных полномочий, по программе местных инициатив граждан в размере 9миллионов716тысячи рублей; субсидии по капитальному ремонту образовательных учреждений в размере 50миллионов552тысяч рублей; субсидии на ремонт котельных и приобретение котельного оборудования – 29миллионов945тысяч рублей; Субсидии на ремонт водоснабжения – 5 млн.840 тысяч рублей; субсидии на капитальный ремонт автомобильных дорог – 182миллиона436тысяч рублей; субсидии на инженерную защиту от наводнений – 57миллионов778тысяч рублей; субсидии на реализацию программы городская среда – 4миллиона рублей; субсидии на обеспечение жильем – 1 миллион700 тысяч рублей;По расходам консолидированный бюджета Краснощёковского района за 2024 год исполнен в объёме 900миллионов 487тысячи рублей, что в расчёте на 1 жителя района составляет 66тысяч100 рублей</w:t>
      </w:r>
    </w:p>
    <w:p w14:paraId="38976BD3" w14:textId="77777777" w:rsidR="0074511A" w:rsidRDefault="0074511A" w:rsidP="008E0719">
      <w:pPr>
        <w:spacing w:before="240" w:after="240" w:line="276" w:lineRule="auto"/>
        <w:jc w:val="center"/>
        <w:divId w:val="1904366202"/>
      </w:pPr>
      <w:r>
        <w:rPr>
          <w:rStyle w:val="a4"/>
          <w:sz w:val="28"/>
          <w:szCs w:val="28"/>
        </w:rPr>
        <w:t xml:space="preserve">Жилищно-коммунальное хозяйство </w:t>
      </w:r>
    </w:p>
    <w:p w14:paraId="22274C61" w14:textId="7E4CE4F0" w:rsidR="0074511A" w:rsidRPr="001F1010" w:rsidRDefault="001F1010" w:rsidP="001F1010">
      <w:pPr>
        <w:spacing w:line="276" w:lineRule="auto"/>
        <w:jc w:val="both"/>
        <w:divId w:val="1904366202"/>
        <w:rPr>
          <w:lang w:val="en-US"/>
        </w:rPr>
      </w:pPr>
      <w:r>
        <w:rPr>
          <w:lang w:val="en-US"/>
        </w:rPr>
        <w:t>На территории Краснощёковского района зарегистрировано 73 объекта  жилищно-коммунальной инфраструктуры, в том числе; тепловые сети – 3858 м., водопроводные сети - 127856,58 м., водозаборы (в т.ч. насосные станции, водонапорные башни, скважины, резервуары чистой воды) – 39, коммунальных котельных – 4 шт.. Котельных учреждений образования и органов местного самоуправления – 27 шт. На выполнение мероприятий по подготовке к сенне-зимнему периоду 2024-2025 годов, объектов тепло-водоснабжения учреждений социальной сферы района, было предусмотрено выделение средств из районного бюджета в объёме 3201,308 тыс. рублей, фактически за текущий период времени выделено средств из районного бюджета 6051,208 тыс. рублей. В соответствии с планом мероприятий по подготовке к ОЗП 2024-2025 годов, утвержденного постановлением главы района от 29.05.2024 № 197, выполнены работы по замене котельного оборудования котельных Акимовская ООШ филиал МБОУ «Краснощёковская СОШ №1», МКОУ Березовская СОШ МБОУ, «Маралихинская СОШ», Маралихинский детсад, Чинетинская ООШ филиал МБОУ «Куйбышевская СОШ», МКОУ «Новошипуновская СОШ», Суетская ООШ филиал МБОУ «Краснощёковская СОШ №1», МКОУ «Карповская СОШ», Краснощёковская ООШ филиал МБОУ «Краснощёковская СОШ №1», выполнен демонтаж и монтаж дымовых труб котельных  Усть-Козлухинской, Березовской, Карповской и Акимовской СОШ. До 15 сентября все объекты теплоснабжения подготовлены к прохождению ОЗП. В соответствии с муниципальными контрактами выполнены работы по реконструкции тепловых сетей в с. Краснощёково и капитальному ремонту здания котельной по ул. Садовая 15а с. Краснощёково, общий объем финансирования по объектам в соответствии с распоряжением Правительства Алтайского края от 12.01.2024 № 8-р составил 29696,8 тыс.руб. В соответствии с распоряжением Правительства Алтайского края от 15.04.2024 № 207-р о выделении субсидий на реализацию мероприятий, направленных на обеспечение стабильного водоснабжения населения Алтайского края, подрядной организацией АО «Алтайводсервис» выполнены работы по замене водонапорных башен в селах Куйбышево, Карпово Второе, Харлово, общий объем финансирования по объектам составляет 7441,7 тыс. руб.  Для прохождения ОЗП для объектов социальной сферы потребность в угле составляет 4,33 тыс. тонн.  На начало отопительного периода 2024-2025 годов, на территории района был сформирован запас топлива в объёме 1790,0 тн., что составило 195,8% от нормативного запаса угля. (914 тн.). Проведены торговые процедуры по закупке угля для учреждений бюджетной сферы района. В целях предотвращения аварийных ситуаций на объектах тепловодоснабжения, связанных с отключением электрической энергии, приобретено два генератора мощностью 30 и 10 кВт. Задолженности за потребленные топливно-энергетические ресурсы нет. Отключенных объектов ЖКХ и ТЭК от электроэнергии нет. Районом, одним из первых в крае, получен паспорт готовности МО к работе в ОЗП 2024-2025 годов. В соответствии с муниципальным контрактом с АО «Сибгидромехстрой» № 08172000003220000020001 закончено строительство объекта «Инженерная защита от наводнений с. Краснощёково, Краснощёковского района, Алтайского края». Общая протяженность четырёх защитных дамб составила 6193 метра. Общий объём финансирования по объекту составил 541 663 286,80 руб. 25.12.2024, на основании заключения Госинспекции Алтайского края, объект введён в эксплуатацию. В соответствии с муниципальным контрактом № 08172000003240056770001 от 21.05.2024 года, подрядной организацией ООО «БСР» выполнены работы по объекту: «Реконструкция моста через р. Землянка по ул. Ленина в с. Краснощеково Краснощековского района Алтайского края». Общий объём финансирования по объекту составил 185 059 697,0  рублей. 16.12.2024  объект введён в эксплуатацию.   В соответствии муниципальными контрактами с ГУП ДХ АК "Южное ДСУ» выполнен ремонт дорожного полотна по улицам Кирова и Калинина в с.Краснощеково Краснощековского района Алтайского края протяженность отремонтированных участков составила 310 метров, на сумму 2 999 275,00  рублей.</w:t>
      </w:r>
    </w:p>
    <w:p w14:paraId="58A9E30E" w14:textId="77777777" w:rsidR="0074511A" w:rsidRDefault="0074511A" w:rsidP="008E0719">
      <w:pPr>
        <w:spacing w:before="240" w:after="240" w:line="276" w:lineRule="auto"/>
        <w:jc w:val="center"/>
        <w:divId w:val="1972859180"/>
      </w:pPr>
      <w:r>
        <w:rPr>
          <w:rStyle w:val="a4"/>
          <w:sz w:val="28"/>
          <w:szCs w:val="28"/>
        </w:rPr>
        <w:t xml:space="preserve">Социальная сфера </w:t>
      </w:r>
    </w:p>
    <w:p w14:paraId="0DACE479" w14:textId="592C1628" w:rsidR="0074511A" w:rsidRPr="001F1010" w:rsidRDefault="001F1010" w:rsidP="001F1010">
      <w:pPr>
        <w:spacing w:line="276" w:lineRule="auto"/>
        <w:jc w:val="both"/>
        <w:divId w:val="1972859180"/>
        <w:rPr>
          <w:lang w:val="en-US"/>
        </w:rPr>
      </w:pPr>
      <w:r>
        <w:rPr>
          <w:lang w:val="en-US"/>
        </w:rPr>
        <w:t>В общеобразовательных организациях района в 2024/2025 году в 149 классах-комплектах  обучаются 1412 школьников. На начало 2024 года в школах района  обучаются инклюзивно 26  детей-инвалидов, 5 детей-инвалидов обучают  на дому самостоятельно родители, 1 ребенок в дошкольном учреждении.  За осуществление обучения  родителям  осуществляются компенсационные  выплаты школьникам -  в размере 1661,75 руб. ежемесячно, дошкольникам – 766,25 руб. ежемесячно. Размер выплат в 2024 году детям данной категории составил 65489,28руб. Предметом особого внимания и  контроля остаются школьные перевозки.Маршруты для перевозки обучающихся определены распоряжением администрации района при соблюдении условий, обеспечивающих их безопасность.К началу 2024-2025 учебного года открыто 10 школьных маршрутов. Общая численность детей на подвозе   -  158. Во всех общеобразовательных учреждениях района организовано горячее питание школьников всех категорий  по всем предъявляемым требованиям. С апреля 2024 года для  организации  льготного питания 176 обучающихся из многодетных семей, из краевого бюджета  поступило 1449143 рублей,на эти цели из районного бюджета направлено18495 руб. Льготным одноразовым питанием обеспечены 33 обучающихся 5-11 классов - члены семей участников СВО, сумма средств районного бюджета направленная на обеспечение питания данной категории - 206,3 тысяч рублей. 13 дошкольников из семей участников СВО посещают дошкольные  группы, из средств районного бюджета, компенсация родительской платы составила -187,7 тысяч рублей.  Ежегодно, осуществляется организация летней оздоровительной кампании. В 2024 году выделено 1222,4 тыс. руб. на полную оплату путевок в пришкольные лагеря (14 пришкольных лагерей, 366 детей в возрасте от 7 до 14 лет), частичную оплату путевок в загородные лагеря Алтайского края, приобретаемыми родителями, работающими в бюджетной сфере. В селе Маралиха совместно с военкоматом проведены 5-ти дневные военно-полевые сборы и стрельбы для мальчишек  10 классов. В районе действуют 12 местных отделений всероссийского движения детей и молодежи «Движение первых». Активисты принимают активное участие, как в школьных, районных, так и краевых мероприятиях. 115 школьников входят в состав Всероссийского детско-юношеского  военно-патриотического общественного движения «ЮНАРМИЯ».В районе продолжает развиваться поисковое движение, отряд возглавляет учитель истории Верх-Камышенской школы Мац Оксана Владимировна, которые в 2024 году приняли участие в торжественном открытии регионального этапа Всероссийской акции «Вахта Памяти – 2024»,       «Ледовый марафон – 2024»  г. Новосибирск, поисковой экспедиции «Вахта Памяти – 2024» «Дорогами героев. Волховский фронт» ( г. Великий Новгород, Новгородская область, а также участие во всех районных мероприятиях патриотической направленности. Лучшая на сегодняшний момент практика в муниципалитете по военному воспитанию.     В МБОУ «Краснощековская СОШ№1» имеется ставка советника по воспитанию работе с детскими объединениями, как результат - вырос уровень вовлечённости учащихся в общественную деятельность, выросло число участников Всероссийских конкурсов и проектов, привлечение родителей в воспитательную работу образовательных организаций. Продолжается увеличение общественного направления. Во всех 15 школах созданы школьные театры, общей численностью 221 учащийся. Работают 9 музейных комнат, открыто 15 школьных спортивных клубов, с охватом 509 учащихся.     В целях привлечения  выпускников образовательных учреждений высшего и среднего профессионального образования для работы в муниципальных малокомплектных школах Краснощековского района оказываются меры социальной поддержки из муниципального бюджета: - производится единовременная выплата в размере 200 тысяч рублей  выпускникам ВУЗов и 150 тыс. руб. выпускникам ССУЗов, так в 2024г. общая сумма выплат составила 500тыс.руб. Помимо этого  осуществляется: - ежегодная выплата студентам, обучающимся по целевым договорам:  вузов- 20 тыс.руб. (в 2024г. 5чел, на общую сумму – 100тыс.руб.);ссузов-( в 2024 г. 2 чел,на общую сумму –  30тыс.руб.);    - ежемесячная надбавка к окладу 1 год-30%, 2год-20%,3 год- 10%;Есть и такая мера поддержки, как  единовременная выплата в размере 120 тыс. руб. педагогическому работнику (не выпускнику) прибывшему на работу в образовательную организацию Краснощековского района из других районов (регионов) Российской Федерации, но 2024 году такая выплата не осуществлялась.В общеобразовательных учреждениях района работают 183 педагогических и руководящих работников, из них 176 учителей.В 2024г. из школ района на заслуженный отдых вышла 1 учитель, а  трудоустроены– 6.Целевое обучение продолжат 8 студентов: 6 обучаются в   Алтайском государственном педагогическом университете по программе высшего образования, 2 студента обучаются в   Алтайском государственном педагогическом университете по программе среднего – профессионального образования.  В 2024–2025 учебном году по целевому направлению договоров не заключалось.Расходы на содержание учреждений образования района из муниципального бюджета в 2024 году было выделено 60583,8 тыс. рублей:                  В 2024 году, за счет средств краевого бюджета, на сумму 4626,5 тыс.рублей поступило оборудование для оснащения образовательных организаций: оборудование для создания  «Точки роста» в с. Харлово, МФУ и компьютерное оборудование, шахматы. Поступило оборудование для МБОУ «Маралихинская СОШ в рамках регионального проекта «Безопасность дорожного движения».Кроме этого, централизовано поступили новые учебники по истории и русскому языку         Ежегодно, в рамках подготовки образовательных учреждений к новому учебному году, проводится частичный капитальный  и косметический ремонт, котельных и котельного оборудования, который позволяет поддерживать здания в удовлетворительном состоянии, на эти цели из средств районного бюджета направлено 10221,2 тысяч рублей. В 2024 году на выполнение предписаний Роспотребнадзора, пожнадзора направлено 981,9 тыс. рублей.  Самый значимый ремонт, который начатв 2024 году в рамках реализации краевой адресной инвестиционной программы  - это ремонт Березовской СОШ.  Из  краевого бюджета  было выделено -  50522 тыс.рублей, софинансирование  местного бюджета составило -2661,1 тыс.руб. В настоящее время в образовательном учреждении выполнены все наружные работы, в том числе: выполнены работы по утеплению и облицовке фасада здания школы;выполнены все наружные работы по замене теплотрассы, водопровода, канализации. Выполнен монтаж новых колодцев с присоединением;-установлены 2 новых противопожарных резервуара по 80м2.; за счет средств на непредвиденные расходы, выполнены работы по замене кирпичной кладки и усилению стен  в правом крыле здания школы, которое при очистке отмостки оказалось практически в предаварийном состоянии; выполнен большой объем работы по планировке территории школы, отводу талых и дождевых вод; установлено новое ограждение сегодня, оно соответствует антитеррористическим нормам;на территории школы построена спортивная площадка с резиновым,противоударным покрытием;подготовлена новая детско-игровая площадка для детей детского сада, территория площадки имеет резиновое покрытие,установлен теневой навес, приобретена песочница; начаты работы и внутри здания:в школе уже запущена новая система отопления, проложены все коммуникации.В соответствии с проектно-сметной документации в школе будут заменены все коммуникации, половое покрытие, выполнена внутренняя отделка помещений.Предусмотрено выполнить работы по установке пожарной сигнализации, системы охранного телевидения. На 2025 год школавключена в федеральную программу «Модернизация школьных систем образования» благодаря которой Берёзовская   школа будет не только капитально отремонтирована,   но и оснащена мебелью и современным оборудованием.  Ремонт образовательных учреждений осуществляется поэтапно, в соответствии с утвержденной Администрацией района муниципальной программы «Развитие муниципальной системы образования». В очереди на выполнения капитального ремонта, находится  3 учреждения образования, на которые в полном объеме готова вся документация, получено положительное заключение.При Администрации Краснощековского района в феврале 2024 года создан Молодежный парламент,  проведено 2 заседания. В течение года  успешно реализовали ряд проектов и инициатив, направленных на развитие молодёжной политики, укрепление гражданского общества и повышение социальной активности молодёжи. Среди наиболее значимых достижений можно выделить: - участие в Окружном молодежном образовательном форуме СФО «Алтай. Территория развития – 2024», в г. Белокурихе главной темой которого стала работающая молодежь. На мероприятие прибыло более 500 участников из 60 регионов и 8 стран. Кривошейцева Дина  председатель молодёжного парламента, представляла Краснощёковский район.      -В День России, участниками молодёжного парламента был организован автопробег. На Региональный Фестиваль молодых семей в городе Барнауле конкурсный отбор прошла семья Пупыниных из села Краснощеково. Супруги создали видеоролик про семейные традиции, занятия и, в частности, про таланты каждого члена семьи. В День молодёжи  был проведен районный легкоатлетический молодежный забег на стадионе «Олимпийский». 5 молодых семей приняли участие в спортивной эстафете молодых семей, которая проходила в рамках праздника «День семьи".-Участвовали в Форуме работающей молодёжи, который проходил в г. Барнауле. Он объединил молодых специалистов из разных сфер деятельности. Краснощёковский район представляла Татьяна Смородина. Форум одного дня «Навигатор Плюс» Рубцовского округа, который прошел в рамках экосистемы молодежных форумов Алтайского края. В конкурсе «Село на стиле» на лучшие видео-моменты из сельских мест приняла участие Галина Губасова. Проект «Село на стиле» реализуется при поддержке Президентского фонда культурных инициатив молодёжи. Галина заняла призовое место.         Проект Краснощёковского районного ДЮЦ, по итогам конкурса на предоставление грантов Губернатора Алтайского края в сфере молодежной политики, проект победил и получил финансовую поддержку в размере -300 тысяч рублей. Автор проекта  «Молодёжное пространство «Зелёный остров»»  Кривошейцева Дина, предполагала создание креативного пространства на базе ДЮЦ. Так и получилось, Молодежное пространство создано, оборудовано, из средств районного бюджета было выделено 150 тысяч рублей на дополнительное софинансирование.На 01.01.2025 в районе проживает 5468 ветеранов,   4- вдовы участников ВОВ, 29 – тружеников тыла, 505- граждан категории «дети войны».В 2024 году управлением социальной защиты населения предоставлялось около 30 видов мер социальной поддержки граждан на общую сумму около 95 миллионов рублей, что на 15миллионов рублей меньше, чем в 2023 году. Сокращение финансирования и видов мер социальной поддержки связано с передачей полномочий по предоставлению в Фонд пенсионного и социального страхования Российской Федерации. Основными получателями мер социальной поддержки являются малообеспеченные семьи, многодетные семьи, граждане, имеющие льготные основания (инвалиды, ветераны труда, педагоги и специалисты сельской местности), получатели социального контракта, получатели субсидий. Для семей с детьми, предоставляется около 10 видов пособий за счет средств краевого и федерального бюджетов. Получателями выплат на детей осталось около 300 человек. На эти цели в прошедшем году выплачено около 7миллионов рублей, что в 5 раза меньше, чем 2023. С 2013 года предоставляется ежемесячная денежная выплата при рождении третьего и последующих детей. В 2024 году размер выплаты составлял 13975 рублей. В прошедшем году данная мера предоставлена 27 семьям на сумму более 2 миллионов рублей.В 2024 году присвоено звание «Ветеран труда» и «Ветеран труда Алтайского края» -38 жителям района.В районе проживает 202 многодетных семьи, в данных семьях воспитывается 672ребенка. Администрацией района, в соответствии муниципальной программой «Предупреждение чрезвычайных ситуаций природного и техногенного характера, обеспечение пожарной безопасности и безопасности людей на водных объектах на территории муниципального образования Краснощековского район Алтайского края на 2020 - 2024 годы» проведена работа по оснащению пожарными извещателями различных категорий семей, проживающих на территории района, всего оснащено 180 мест проживания, из них в 2024 году – 93места Главными событиями в культурной жизни района стали мероприятия посвященные Году семьи: Межрайонный праздник «Батюшка Чай в каждой семье», Районный фестиваль людей старшего возраста " Всей семьей на сцену!Важными событиями стали Межрайонные фестивали: это  фестиваль «Сезон дуэтов»- где выступали коллективы и солисты Краснощёковского, Усть-Калманского, Змеиногорского, Курьинского, Егорьевского районов и г.Рубцовск.Фестиваль «Гармонь душа моя», который проходит 3 год подряд, на пасеке "Медведев мёд" в с. Усть-Козлуха, с каждым годом расширяется количество участников и участвующих районов, увеличивается число гостей праздника.   В 2024 году в районе продолжили работу 4 коллектива, имеющие звание «народный». В   учреждениях  культуры района действуют 99 культурно – досуговых формирований, в них участвует 1346 человек. При библиотеках продолжают работу 11 творческих объединений для представителей старшего поколения и 9 клубов и объединений для детей и молодежи. Проведено 2873 культурно – массовых мероприятия для населения, число посетителей  составило 367тысяч человек.</w:t>
      </w:r>
    </w:p>
    <w:p w14:paraId="3CC5AB28" w14:textId="77777777" w:rsidR="0074511A" w:rsidRDefault="0074511A">
      <w:pPr>
        <w:spacing w:after="240" w:line="276" w:lineRule="auto"/>
        <w:divId w:val="1537622445"/>
      </w:pPr>
      <w:r>
        <w:br/>
      </w:r>
      <w:r>
        <w:br/>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51"/>
        <w:gridCol w:w="1260"/>
        <w:gridCol w:w="795"/>
      </w:tblGrid>
      <w:tr w:rsidR="0074511A" w14:paraId="2AB2A4E2" w14:textId="77777777" w:rsidTr="008E0719">
        <w:trPr>
          <w:divId w:val="1191646061"/>
          <w:tblCellSpacing w:w="15" w:type="dxa"/>
          <w:jc w:val="right"/>
        </w:trPr>
        <w:tc>
          <w:tcPr>
            <w:tcW w:w="0" w:type="auto"/>
            <w:vAlign w:val="center"/>
            <w:hideMark/>
          </w:tcPr>
          <w:p w14:paraId="0643F607" w14:textId="4AC21747" w:rsidR="0074511A" w:rsidRPr="001F1010" w:rsidRDefault="001F1010" w:rsidP="008E0719">
            <w:pPr>
              <w:spacing w:line="276" w:lineRule="auto"/>
              <w:jc w:val="right"/>
              <w:rPr>
                <w:sz w:val="28"/>
                <w:szCs w:val="28"/>
                <w:lang w:val="en-US"/>
              </w:rPr>
            </w:pPr>
            <w:r>
              <w:rPr>
                <w:sz w:val="28"/>
                <w:szCs w:val="28"/>
                <w:lang w:val="en-US"/>
              </w:rPr>
              <w:lastRenderedPageBreak/>
              <w:t>Глава</w:t>
            </w:r>
          </w:p>
        </w:tc>
        <w:tc>
          <w:tcPr>
            <w:tcW w:w="0" w:type="auto"/>
            <w:vAlign w:val="bottom"/>
            <w:hideMark/>
          </w:tcPr>
          <w:p w14:paraId="78420B82" w14:textId="77777777" w:rsidR="0074511A" w:rsidRDefault="0074511A">
            <w:r>
              <w:t>__________</w:t>
            </w:r>
          </w:p>
        </w:tc>
        <w:tc>
          <w:tcPr>
            <w:tcW w:w="0" w:type="auto"/>
            <w:vAlign w:val="bottom"/>
            <w:hideMark/>
          </w:tcPr>
          <w:p w14:paraId="18C0776F" w14:textId="46AC9841" w:rsidR="0074511A" w:rsidRPr="001F1010" w:rsidRDefault="001F1010">
            <w:pPr>
              <w:spacing w:line="276" w:lineRule="auto"/>
              <w:rPr>
                <w:sz w:val="28"/>
                <w:szCs w:val="28"/>
                <w:lang w:val="en-US"/>
              </w:rPr>
            </w:pPr>
            <w:r>
              <w:rPr>
                <w:sz w:val="28"/>
                <w:szCs w:val="28"/>
                <w:lang w:val="en-US"/>
              </w:rPr>
              <w:t>Бобрышев Александр Юрьевич</w:t>
            </w:r>
          </w:p>
        </w:tc>
      </w:tr>
      <w:tr w:rsidR="0074511A" w14:paraId="7CE077F3" w14:textId="77777777" w:rsidTr="008E0719">
        <w:trPr>
          <w:divId w:val="1191646061"/>
          <w:tblCellSpacing w:w="15" w:type="dxa"/>
          <w:jc w:val="right"/>
        </w:trPr>
        <w:tc>
          <w:tcPr>
            <w:tcW w:w="0" w:type="auto"/>
            <w:vAlign w:val="center"/>
            <w:hideMark/>
          </w:tcPr>
          <w:p w14:paraId="226C377D" w14:textId="77777777" w:rsidR="0074511A" w:rsidRDefault="0074511A">
            <w:r>
              <w:t> </w:t>
            </w:r>
          </w:p>
        </w:tc>
        <w:tc>
          <w:tcPr>
            <w:tcW w:w="0" w:type="auto"/>
            <w:hideMark/>
          </w:tcPr>
          <w:p w14:paraId="2C997188" w14:textId="77777777" w:rsidR="0074511A" w:rsidRDefault="0074511A">
            <w:r>
              <w:t>(подпись)</w:t>
            </w:r>
          </w:p>
        </w:tc>
        <w:tc>
          <w:tcPr>
            <w:tcW w:w="0" w:type="auto"/>
            <w:vAlign w:val="center"/>
            <w:hideMark/>
          </w:tcPr>
          <w:p w14:paraId="15A52DF3" w14:textId="77777777" w:rsidR="0074511A" w:rsidRDefault="0074511A">
            <w:r>
              <w:t> </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95"/>
        <w:gridCol w:w="81"/>
      </w:tblGrid>
      <w:tr w:rsidR="0074511A" w14:paraId="4534185B" w14:textId="77777777">
        <w:trPr>
          <w:divId w:val="1537622445"/>
          <w:tblCellSpacing w:w="15" w:type="dxa"/>
        </w:trPr>
        <w:tc>
          <w:tcPr>
            <w:tcW w:w="5550" w:type="dxa"/>
            <w:vAlign w:val="center"/>
            <w:hideMark/>
          </w:tcPr>
          <w:p w14:paraId="4A6699B7" w14:textId="77777777" w:rsidR="0074511A" w:rsidRDefault="0074511A">
            <w:r>
              <w:t> </w:t>
            </w:r>
          </w:p>
        </w:tc>
        <w:tc>
          <w:tcPr>
            <w:tcW w:w="0" w:type="auto"/>
            <w:vAlign w:val="center"/>
            <w:hideMark/>
          </w:tcPr>
          <w:p w14:paraId="5D23E5CF" w14:textId="77777777" w:rsidR="0074511A" w:rsidRDefault="0074511A"/>
        </w:tc>
      </w:tr>
    </w:tbl>
    <w:p w14:paraId="7A9732F2" w14:textId="77777777" w:rsidR="0074511A" w:rsidRDefault="0074511A">
      <w:pPr>
        <w:divId w:val="1537622445"/>
      </w:pPr>
    </w:p>
    <w:sectPr w:rsidR="0074511A" w:rsidSect="00D471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599C" w14:textId="77777777" w:rsidR="00C97D56" w:rsidRDefault="00C97D56" w:rsidP="00D47142">
      <w:r>
        <w:separator/>
      </w:r>
    </w:p>
  </w:endnote>
  <w:endnote w:type="continuationSeparator" w:id="0">
    <w:p w14:paraId="58D46829" w14:textId="77777777" w:rsidR="00C97D56" w:rsidRDefault="00C97D56" w:rsidP="00D4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DE3B" w14:textId="77777777" w:rsidR="00D47142" w:rsidRDefault="00D4714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34340" w14:textId="77777777" w:rsidR="00D47142" w:rsidRDefault="00D47142" w:rsidP="00D47142">
    <w:pPr>
      <w:pStyle w:val="a7"/>
      <w:jc w:val="right"/>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E02DA" w14:textId="77777777" w:rsidR="00D47142" w:rsidRDefault="00D471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DF16" w14:textId="77777777" w:rsidR="00C97D56" w:rsidRDefault="00C97D56" w:rsidP="00D47142">
      <w:r>
        <w:separator/>
      </w:r>
    </w:p>
  </w:footnote>
  <w:footnote w:type="continuationSeparator" w:id="0">
    <w:p w14:paraId="6B787BE2" w14:textId="77777777" w:rsidR="00C97D56" w:rsidRDefault="00C97D56" w:rsidP="00D47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1AD6" w14:textId="77777777" w:rsidR="00D47142" w:rsidRDefault="00D4714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4815" w14:textId="77777777" w:rsidR="00D47142" w:rsidRDefault="00D4714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3AB7" w14:textId="77777777" w:rsidR="00D47142" w:rsidRDefault="00D4714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42"/>
    <w:rsid w:val="000D3D3D"/>
    <w:rsid w:val="0015389F"/>
    <w:rsid w:val="001F1010"/>
    <w:rsid w:val="00467A05"/>
    <w:rsid w:val="005A1D93"/>
    <w:rsid w:val="00705BA6"/>
    <w:rsid w:val="0074511A"/>
    <w:rsid w:val="008E0719"/>
    <w:rsid w:val="00954C8F"/>
    <w:rsid w:val="00C97D56"/>
    <w:rsid w:val="00D47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7D70E"/>
  <w15:chartTrackingRefBased/>
  <w15:docId w15:val="{CCFF18FB-2FD0-4234-9917-B6419077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веб)"/>
    <w:basedOn w:val="a"/>
    <w:uiPriority w:val="99"/>
    <w:unhideWhenUsed/>
    <w:pPr>
      <w:spacing w:before="100" w:beforeAutospacing="1" w:after="100" w:afterAutospacing="1"/>
    </w:pPr>
  </w:style>
  <w:style w:type="character" w:styleId="a4">
    <w:name w:val="Strong"/>
    <w:basedOn w:val="a0"/>
    <w:uiPriority w:val="22"/>
    <w:qFormat/>
    <w:rPr>
      <w:b/>
      <w:bCs/>
    </w:rPr>
  </w:style>
  <w:style w:type="paragraph" w:styleId="a5">
    <w:name w:val="header"/>
    <w:basedOn w:val="a"/>
    <w:link w:val="a6"/>
    <w:uiPriority w:val="99"/>
    <w:semiHidden/>
    <w:unhideWhenUsed/>
    <w:rsid w:val="00D47142"/>
    <w:pPr>
      <w:tabs>
        <w:tab w:val="center" w:pos="4677"/>
        <w:tab w:val="right" w:pos="9355"/>
      </w:tabs>
    </w:pPr>
  </w:style>
  <w:style w:type="character" w:customStyle="1" w:styleId="a6">
    <w:name w:val="Верхний колонтитул Знак"/>
    <w:basedOn w:val="a0"/>
    <w:link w:val="a5"/>
    <w:uiPriority w:val="99"/>
    <w:semiHidden/>
    <w:rsid w:val="00D47142"/>
    <w:rPr>
      <w:rFonts w:eastAsia="Times New Roman"/>
      <w:sz w:val="24"/>
      <w:szCs w:val="24"/>
    </w:rPr>
  </w:style>
  <w:style w:type="paragraph" w:styleId="a7">
    <w:name w:val="footer"/>
    <w:basedOn w:val="a"/>
    <w:link w:val="a8"/>
    <w:uiPriority w:val="99"/>
    <w:semiHidden/>
    <w:unhideWhenUsed/>
    <w:rsid w:val="00D47142"/>
    <w:pPr>
      <w:tabs>
        <w:tab w:val="center" w:pos="4677"/>
        <w:tab w:val="right" w:pos="9355"/>
      </w:tabs>
    </w:pPr>
  </w:style>
  <w:style w:type="character" w:customStyle="1" w:styleId="a8">
    <w:name w:val="Нижний колонтитул Знак"/>
    <w:basedOn w:val="a0"/>
    <w:link w:val="a7"/>
    <w:uiPriority w:val="99"/>
    <w:semiHidden/>
    <w:rsid w:val="00D4714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22445">
      <w:marLeft w:val="0"/>
      <w:marRight w:val="0"/>
      <w:marTop w:val="0"/>
      <w:marBottom w:val="0"/>
      <w:divBdr>
        <w:top w:val="none" w:sz="0" w:space="0" w:color="auto"/>
        <w:left w:val="none" w:sz="0" w:space="0" w:color="auto"/>
        <w:bottom w:val="none" w:sz="0" w:space="0" w:color="auto"/>
        <w:right w:val="none" w:sz="0" w:space="0" w:color="auto"/>
      </w:divBdr>
      <w:divsChild>
        <w:div w:id="223301121">
          <w:marLeft w:val="300"/>
          <w:marRight w:val="0"/>
          <w:marTop w:val="0"/>
          <w:marBottom w:val="0"/>
          <w:divBdr>
            <w:top w:val="none" w:sz="0" w:space="0" w:color="auto"/>
            <w:left w:val="none" w:sz="0" w:space="0" w:color="auto"/>
            <w:bottom w:val="none" w:sz="0" w:space="0" w:color="auto"/>
            <w:right w:val="none" w:sz="0" w:space="0" w:color="auto"/>
          </w:divBdr>
        </w:div>
        <w:div w:id="1450320109">
          <w:marLeft w:val="300"/>
          <w:marRight w:val="0"/>
          <w:marTop w:val="0"/>
          <w:marBottom w:val="0"/>
          <w:divBdr>
            <w:top w:val="none" w:sz="0" w:space="0" w:color="auto"/>
            <w:left w:val="none" w:sz="0" w:space="0" w:color="auto"/>
            <w:bottom w:val="none" w:sz="0" w:space="0" w:color="auto"/>
            <w:right w:val="none" w:sz="0" w:space="0" w:color="auto"/>
          </w:divBdr>
        </w:div>
        <w:div w:id="1006633197">
          <w:marLeft w:val="300"/>
          <w:marRight w:val="0"/>
          <w:marTop w:val="0"/>
          <w:marBottom w:val="0"/>
          <w:divBdr>
            <w:top w:val="none" w:sz="0" w:space="0" w:color="auto"/>
            <w:left w:val="none" w:sz="0" w:space="0" w:color="auto"/>
            <w:bottom w:val="none" w:sz="0" w:space="0" w:color="auto"/>
            <w:right w:val="none" w:sz="0" w:space="0" w:color="auto"/>
          </w:divBdr>
        </w:div>
        <w:div w:id="672149918">
          <w:marLeft w:val="300"/>
          <w:marRight w:val="0"/>
          <w:marTop w:val="0"/>
          <w:marBottom w:val="0"/>
          <w:divBdr>
            <w:top w:val="none" w:sz="0" w:space="0" w:color="auto"/>
            <w:left w:val="none" w:sz="0" w:space="0" w:color="auto"/>
            <w:bottom w:val="none" w:sz="0" w:space="0" w:color="auto"/>
            <w:right w:val="none" w:sz="0" w:space="0" w:color="auto"/>
          </w:divBdr>
        </w:div>
        <w:div w:id="1356543834">
          <w:marLeft w:val="300"/>
          <w:marRight w:val="0"/>
          <w:marTop w:val="0"/>
          <w:marBottom w:val="0"/>
          <w:divBdr>
            <w:top w:val="none" w:sz="0" w:space="0" w:color="auto"/>
            <w:left w:val="none" w:sz="0" w:space="0" w:color="auto"/>
            <w:bottom w:val="none" w:sz="0" w:space="0" w:color="auto"/>
            <w:right w:val="none" w:sz="0" w:space="0" w:color="auto"/>
          </w:divBdr>
        </w:div>
        <w:div w:id="1611469857">
          <w:marLeft w:val="300"/>
          <w:marRight w:val="0"/>
          <w:marTop w:val="0"/>
          <w:marBottom w:val="0"/>
          <w:divBdr>
            <w:top w:val="none" w:sz="0" w:space="0" w:color="auto"/>
            <w:left w:val="none" w:sz="0" w:space="0" w:color="auto"/>
            <w:bottom w:val="none" w:sz="0" w:space="0" w:color="auto"/>
            <w:right w:val="none" w:sz="0" w:space="0" w:color="auto"/>
          </w:divBdr>
        </w:div>
        <w:div w:id="1437944105">
          <w:marLeft w:val="300"/>
          <w:marRight w:val="0"/>
          <w:marTop w:val="0"/>
          <w:marBottom w:val="0"/>
          <w:divBdr>
            <w:top w:val="none" w:sz="0" w:space="0" w:color="auto"/>
            <w:left w:val="none" w:sz="0" w:space="0" w:color="auto"/>
            <w:bottom w:val="none" w:sz="0" w:space="0" w:color="auto"/>
            <w:right w:val="none" w:sz="0" w:space="0" w:color="auto"/>
          </w:divBdr>
        </w:div>
        <w:div w:id="1904366202">
          <w:marLeft w:val="300"/>
          <w:marRight w:val="0"/>
          <w:marTop w:val="0"/>
          <w:marBottom w:val="0"/>
          <w:divBdr>
            <w:top w:val="none" w:sz="0" w:space="0" w:color="auto"/>
            <w:left w:val="none" w:sz="0" w:space="0" w:color="auto"/>
            <w:bottom w:val="none" w:sz="0" w:space="0" w:color="auto"/>
            <w:right w:val="none" w:sz="0" w:space="0" w:color="auto"/>
          </w:divBdr>
        </w:div>
        <w:div w:id="1972859180">
          <w:marLeft w:val="300"/>
          <w:marRight w:val="0"/>
          <w:marTop w:val="0"/>
          <w:marBottom w:val="0"/>
          <w:divBdr>
            <w:top w:val="none" w:sz="0" w:space="0" w:color="auto"/>
            <w:left w:val="none" w:sz="0" w:space="0" w:color="auto"/>
            <w:bottom w:val="none" w:sz="0" w:space="0" w:color="auto"/>
            <w:right w:val="none" w:sz="0" w:space="0" w:color="auto"/>
          </w:divBdr>
        </w:div>
        <w:div w:id="119164606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92</Words>
  <Characters>530</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GUEI</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webadmin</dc:creator>
  <cp:keywords/>
  <dc:description/>
  <cp:lastModifiedBy>Роман Петренко</cp:lastModifiedBy>
  <cp:revision>6</cp:revision>
  <dcterms:created xsi:type="dcterms:W3CDTF">2022-03-29T02:16:00Z</dcterms:created>
  <dcterms:modified xsi:type="dcterms:W3CDTF">2022-03-29T03:14:00Z</dcterms:modified>
</cp:coreProperties>
</file>