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body>
    <w:p>
      <w:pPr>
        <w:ind w:firstLine="709"/>
        <w:jc w:val="center"/>
        <w:rPr>
          <w:caps/>
          <w:sz w:val="28"/>
          <w:szCs w:val="28"/>
        </w:rPr>
      </w:pPr>
      <w:r>
        <w:rPr>
          <w:caps/>
          <w:sz w:val="28"/>
          <w:szCs w:val="28"/>
          <w:rtl w:val="off"/>
        </w:rPr>
        <w:t>АДМИНИСТРАЦИЯ УСТЬ-БЕЛОВСКОГО СЕЛЬСОВЕТА                                                         КРАС</w:t>
      </w:r>
      <w:r>
        <w:rPr>
          <w:caps/>
          <w:sz w:val="28"/>
          <w:szCs w:val="28"/>
        </w:rPr>
        <w:t>нощёковского района Алтайского края</w:t>
      </w:r>
    </w:p>
    <w:p>
      <w:pPr>
        <w:ind w:firstLine="709"/>
        <w:jc w:val="center"/>
        <w:rPr>
          <w:sz w:val="28"/>
          <w:szCs w:val="28"/>
        </w:rPr>
      </w:pPr>
    </w:p>
    <w:p>
      <w:pPr>
        <w:ind w:firstLine="709"/>
        <w:jc w:val="center"/>
        <w:rPr>
          <w:sz w:val="28"/>
          <w:szCs w:val="28"/>
        </w:rPr>
      </w:pPr>
      <w:r>
        <w:rPr>
          <w:sz w:val="28"/>
          <w:szCs w:val="28"/>
        </w:rPr>
        <w:t>ПОСТАНОВЛЕНИЕ</w:t>
      </w:r>
    </w:p>
    <w:p>
      <w:pPr>
        <w:ind w:firstLine="709"/>
        <w:jc w:val="center"/>
        <w:rPr>
          <w:sz w:val="28"/>
          <w:szCs w:val="28"/>
        </w:rPr>
      </w:pPr>
    </w:p>
    <w:tbl>
      <w:tblPr>
        <w:tblW w:w="0" w:type="auto"/>
        <w:tblLook w:val="04A0" w:firstRow="1" w:lastRow="0" w:firstColumn="1" w:lastColumn="0" w:noHBand="0" w:noVBand="1"/>
      </w:tblPr>
      <w:tblGrid>
        <w:gridCol w:w="4836"/>
        <w:gridCol w:w="4735"/>
      </w:tblGrid>
      <w:tr>
        <w:tc>
          <w:tcPr>
            <w:tcW w:w="4836" w:type="dxa"/>
          </w:tcPr>
          <w:p>
            <w:pPr>
              <w:rPr>
                <w:sz w:val="28"/>
                <w:szCs w:val="28"/>
              </w:rPr>
            </w:pPr>
            <w:r>
              <w:rPr>
                <w:lang w:eastAsia="ar-SA"/>
                <w:sz w:val="28"/>
                <w:szCs w:val="28"/>
                <w:rtl w:val="off"/>
              </w:rPr>
              <w:t>от  11.03.</w:t>
            </w:r>
            <w:r>
              <w:rPr>
                <w:lang w:eastAsia="ar-SA"/>
                <w:sz w:val="28"/>
                <w:szCs w:val="28"/>
              </w:rPr>
              <w:t>2</w:t>
            </w:r>
            <w:r>
              <w:rPr>
                <w:lang w:eastAsia="ar-SA"/>
                <w:sz w:val="28"/>
                <w:szCs w:val="28"/>
                <w:spacing w:val="-6"/>
              </w:rPr>
              <w:t xml:space="preserve">025года № </w:t>
            </w:r>
            <w:r>
              <w:rPr>
                <w:lang w:eastAsia="ar-SA"/>
                <w:sz w:val="28"/>
                <w:szCs w:val="28"/>
                <w:spacing w:val="-6"/>
                <w:rtl w:val="off"/>
              </w:rPr>
              <w:t>2</w:t>
            </w:r>
          </w:p>
        </w:tc>
        <w:tc>
          <w:tcPr>
            <w:tcW w:w="4735" w:type="dxa"/>
          </w:tcPr>
          <w:p>
            <w:pPr>
              <w:jc w:val="right"/>
              <w:rPr>
                <w:sz w:val="28"/>
                <w:szCs w:val="28"/>
              </w:rPr>
            </w:pPr>
            <w:r>
              <w:rPr>
                <w:lang w:eastAsia="ar-SA"/>
                <w:sz w:val="28"/>
                <w:szCs w:val="28"/>
                <w:spacing w:val="-1"/>
              </w:rPr>
              <w:t>с.</w:t>
            </w:r>
            <w:r>
              <w:rPr>
                <w:lang w:eastAsia="ar-SA"/>
                <w:sz w:val="28"/>
                <w:szCs w:val="28"/>
                <w:spacing w:val="-1"/>
                <w:rtl w:val="off"/>
              </w:rPr>
              <w:t>Усть-Белое</w:t>
            </w:r>
          </w:p>
        </w:tc>
      </w:tr>
      <w:tr>
        <w:tc>
          <w:tcPr>
            <w:tcW w:w="4836" w:type="dxa"/>
          </w:tcPr>
          <w:p>
            <w:pPr>
              <w:rPr>
                <w:sz w:val="28"/>
                <w:szCs w:val="28"/>
              </w:rPr>
            </w:pPr>
          </w:p>
          <w:p>
            <w:pPr>
              <w:jc w:val="both"/>
              <w:shd w:val="clear" w:color="auto" w:fill="FFFFFF"/>
              <w:rPr>
                <w:sz w:val="28"/>
                <w:szCs w:val="28"/>
              </w:rPr>
            </w:pPr>
            <w:bookmarkStart w:id="1" w:name="_Hlk117621759"/>
            <w:r>
              <w:rPr>
                <w:sz w:val="28"/>
                <w:szCs w:val="28"/>
              </w:rPr>
              <w:t xml:space="preserve">О внесении изменений в Административный регламент предоставления муниципальной услуги </w:t>
            </w:r>
            <w:bookmarkStart w:id="2" w:name="_Hlk117625488"/>
            <w:r>
              <w:rPr>
                <w:sz w:val="28"/>
                <w:szCs w:val="28"/>
              </w:rPr>
              <w:t>«</w:t>
            </w:r>
            <w:bookmarkEnd w:id="1"/>
            <w:bookmarkEnd w:id="2"/>
            <w:r>
              <w:rPr>
                <w:sz w:val="28"/>
                <w:szCs w:val="28"/>
              </w:rPr>
              <w:t xml:space="preserve">Постановка на учет граждан, испытывающих потребность в древесине для собственных нужд», утвержденный постановлением администрации </w:t>
            </w:r>
            <w:r>
              <w:rPr>
                <w:sz w:val="28"/>
                <w:szCs w:val="28"/>
                <w:rtl w:val="off"/>
              </w:rPr>
              <w:t xml:space="preserve">Усть-Беловского </w:t>
            </w:r>
            <w:r>
              <w:rPr>
                <w:sz w:val="28"/>
                <w:szCs w:val="28"/>
              </w:rPr>
              <w:t xml:space="preserve"> сельсовета от 23.05.2024 № 1</w:t>
            </w:r>
            <w:r>
              <w:rPr>
                <w:sz w:val="28"/>
                <w:szCs w:val="28"/>
                <w:rtl w:val="off"/>
              </w:rPr>
              <w:t>0</w:t>
            </w:r>
          </w:p>
          <w:p>
            <w:pPr>
              <w:jc w:val="both"/>
              <w:rPr>
                <w:lang w:eastAsia="ar-SA"/>
                <w:sz w:val="28"/>
                <w:szCs w:val="28"/>
              </w:rPr>
            </w:pPr>
          </w:p>
        </w:tc>
        <w:tc>
          <w:tcPr>
            <w:tcW w:w="4735" w:type="dxa"/>
          </w:tcPr>
          <w:p>
            <w:pPr>
              <w:jc w:val="right"/>
              <w:rPr>
                <w:lang w:eastAsia="ar-SA"/>
                <w:sz w:val="28"/>
                <w:szCs w:val="28"/>
                <w:spacing w:val="-1"/>
              </w:rPr>
            </w:pPr>
          </w:p>
        </w:tc>
      </w:tr>
    </w:tbl>
    <w:p>
      <w:pPr>
        <w:pStyle w:val="affe"/>
        <w:ind w:firstLine="709"/>
        <w:jc w:val="both"/>
        <w:spacing w:after="0" w:afterAutospacing="0" w:before="0" w:beforeAutospacing="0"/>
        <w:rPr>
          <w:sz w:val="28"/>
          <w:szCs w:val="28"/>
        </w:rPr>
      </w:pPr>
      <w:bookmarkStart w:id="3" w:name="_Hlk117623948"/>
      <w:r>
        <w:rPr>
          <w:sz w:val="28"/>
          <w:szCs w:val="28"/>
        </w:rPr>
        <w:t>В соответствии с Федеральным законом от 06.10.2003 № 131 – ФЗ «Об общих принципах организации местного самоуправления в Российской Федерации», Федеральным законом от 26.12.2024 № 494-ФЗ «О внесении изменений в отдельные законодательные акты Российской Федерации», Законом Алтайского края от 14.06.2024 № 38-ЗС «О внесении изменений в статьи 6 и 8 закона Алтайского края «О регулировании отдельных лесных отношений на территории Алтайского края»</w:t>
      </w:r>
      <w:r>
        <w:rPr>
          <w:color w:val="000000"/>
          <w:sz w:val="28"/>
          <w:szCs w:val="28"/>
        </w:rPr>
        <w:t xml:space="preserve">, </w:t>
      </w:r>
      <w:r>
        <w:rPr>
          <w:sz w:val="28"/>
          <w:szCs w:val="28"/>
        </w:rPr>
        <w:t xml:space="preserve">руководствуясь Уставом муниципального образования сельское поселение </w:t>
      </w:r>
      <w:r>
        <w:rPr>
          <w:sz w:val="28"/>
          <w:szCs w:val="28"/>
          <w:rtl w:val="off"/>
        </w:rPr>
        <w:t>Усть-Беловский</w:t>
      </w:r>
      <w:r>
        <w:rPr>
          <w:sz w:val="28"/>
          <w:szCs w:val="28"/>
        </w:rPr>
        <w:t xml:space="preserve"> сельсовет Краснощёковского района Алтайского края,</w:t>
      </w:r>
      <w:bookmarkEnd w:id="3"/>
    </w:p>
    <w:p>
      <w:pPr>
        <w:pStyle w:val="a5"/>
        <w:ind w:firstLine="709"/>
        <w:jc w:val="both"/>
        <w:rPr>
          <w:rFonts w:ascii="Times New Roman" w:hAnsi="Times New Roman"/>
          <w:sz w:val="28"/>
          <w:szCs w:val="28"/>
        </w:rPr>
      </w:pPr>
      <w:r>
        <w:rPr>
          <w:rFonts w:ascii="Times New Roman" w:hAnsi="Times New Roman"/>
          <w:sz w:val="28"/>
          <w:szCs w:val="28"/>
        </w:rPr>
        <w:t>ПОСТАНОВЛЯЮ:</w:t>
      </w:r>
    </w:p>
    <w:p>
      <w:pPr>
        <w:pStyle w:val="1"/>
        <w:ind w:firstLine="709"/>
        <w:jc w:val="both"/>
        <w:rPr>
          <w:szCs w:val="28"/>
        </w:rPr>
      </w:pPr>
      <w:r>
        <w:rPr>
          <w:szCs w:val="28"/>
        </w:rPr>
        <w:t xml:space="preserve">1. Внести изменения в Административный регламент предоставления муниципальной услуги </w:t>
      </w:r>
      <w:bookmarkStart w:id="4" w:name="_Hlk117621891"/>
      <w:bookmarkStart w:id="5" w:name="_Hlk117623985"/>
      <w:r>
        <w:rPr>
          <w:szCs w:val="28"/>
        </w:rPr>
        <w:t>«Постановка на учет граждан, испытывающих потребность в древесине для собственных нужд»</w:t>
      </w:r>
      <w:bookmarkEnd w:id="4"/>
      <w:bookmarkEnd w:id="5"/>
      <w:r>
        <w:rPr>
          <w:szCs w:val="28"/>
        </w:rPr>
        <w:t xml:space="preserve">, утвержденный постановлением Администрации </w:t>
      </w:r>
      <w:r>
        <w:rPr>
          <w:szCs w:val="28"/>
          <w:rtl w:val="off"/>
        </w:rPr>
        <w:t>Усть-Беловского</w:t>
      </w:r>
      <w:r>
        <w:rPr>
          <w:szCs w:val="28"/>
        </w:rPr>
        <w:t xml:space="preserve">  сельсовета от 23.05.2024 № 1</w:t>
      </w:r>
      <w:r>
        <w:rPr>
          <w:szCs w:val="28"/>
          <w:rtl w:val="off"/>
        </w:rPr>
        <w:t>0</w:t>
      </w:r>
      <w:r>
        <w:rPr>
          <w:szCs w:val="28"/>
        </w:rPr>
        <w:t xml:space="preserve"> (далее по тексту- Административный регламент) следующего содержания:</w:t>
      </w:r>
    </w:p>
    <w:p>
      <w:pPr>
        <w:pStyle w:val="1"/>
        <w:ind w:firstLine="709"/>
        <w:jc w:val="both"/>
        <w:rPr>
          <w:szCs w:val="28"/>
        </w:rPr>
      </w:pPr>
      <w:r>
        <w:rPr>
          <w:szCs w:val="28"/>
        </w:rPr>
        <w:t xml:space="preserve">1.1.  Подпункт 1.2.2. п. 1.2 Административного Регламента </w:t>
      </w:r>
      <w:r>
        <w:rPr>
          <w:bCs/>
          <w:iCs/>
          <w:szCs w:val="28"/>
        </w:rPr>
        <w:t>изложить в новой редакции:</w:t>
      </w:r>
    </w:p>
    <w:p>
      <w:pPr>
        <w:pStyle w:val="affe"/>
        <w:ind w:firstLine="709"/>
        <w:jc w:val="both"/>
        <w:spacing w:after="0" w:afterAutospacing="0" w:before="0" w:beforeAutospacing="0"/>
        <w:rPr>
          <w:sz w:val="28"/>
          <w:szCs w:val="28"/>
        </w:rPr>
      </w:pPr>
      <w:r>
        <w:rPr>
          <w:sz w:val="28"/>
          <w:szCs w:val="28"/>
        </w:rPr>
        <w:t xml:space="preserve"> «Граждане, указанные в под.1.2.1. п.1.2. Административного регламента, граждане, имеющие на праве собственности земельные участки, вид разрешенного использования которых предусматривает индивидуальное жилищное строительство или ведение личного подсобного хозяйства на землях населенных пунктов, получившие документы, разрешающие строительство, не имеющие в собственности жилого помещения, постоянно проживающие  на территории Алтайского края, осуществляют заготовку либо приобретение древесины для собственных нужд для индивидуального жилищного строительства, а также граждане, имеющие в собственности жилое помещение, постоянно проживающие на территории Алтайского края, осуществляют заготовку либо приобретение древесины для собственных нужд для ремонта жилого дома, части жилого дома, иных жилых помещений, ремонта (возведения) хозяйственных построек вне очереди, если они относятся к числу граждан:</w:t>
      </w:r>
    </w:p>
    <w:p>
      <w:pPr>
        <w:pStyle w:val="affe"/>
        <w:ind w:firstLine="709"/>
        <w:jc w:val="both"/>
        <w:spacing w:after="0" w:afterAutospacing="0" w:before="0" w:beforeAutospacing="0"/>
        <w:rPr>
          <w:sz w:val="28"/>
          <w:szCs w:val="28"/>
        </w:rPr>
      </w:pPr>
      <w:r>
        <w:rPr>
          <w:sz w:val="28"/>
          <w:szCs w:val="28"/>
        </w:rPr>
        <w:t>а) проходящих (проходивших) военную службу в Вооруженных силах Российской Федерации по контракту, граждан, заключивших контракт (имевших иные правоотношения) с организациями, содействующими выполнению задач, возложенных на Вооруженные силы Российской Федерации, граждан, находящихся на военной службе (службе) в войсках национальной гвардии Российской Федерации, в воинских формированиях и органах, указанных в пункте 6 статьи 1 Федерального закона от 31 мая 1996 года № 61-ФЗ «Об обороне», граждан, призванных на военную службу в Вооруженные Силы Российской Федерации по мобилизации, граждан, заключивших в соответствии с пунктами 3,5,7 статьи 38 Федерального закона от 28 марта 1998 года № 53-ФЗ «О воинской обязанности и военной службе» контракт о прохождении военной службы, при условии их участия в специальной военной операции, граждан, непосредственно выполняющих (выполнявших) задачи по охране государственной границы Российской Федерации на участках, примыкающих районам проведения специальной военной операции на территориях Донецкой Народной Республики, Луганской Народной Республики и Украины (далее-военнослужащие), в  том числе военнослужащих, уволенных с военной службы в связи с получением ранения (контузия, травма, увечье) или заболевания при исполнении обязанностей военной службы в ходе проведения специальной военной операции»;</w:t>
      </w:r>
    </w:p>
    <w:p>
      <w:pPr>
        <w:pStyle w:val="affe"/>
        <w:ind w:firstLine="709"/>
        <w:jc w:val="both"/>
        <w:spacing w:after="0" w:afterAutospacing="0" w:before="0" w:beforeAutospacing="0"/>
        <w:rPr>
          <w:sz w:val="28"/>
          <w:szCs w:val="28"/>
        </w:rPr>
      </w:pPr>
      <w:r>
        <w:rPr>
          <w:sz w:val="28"/>
          <w:szCs w:val="28"/>
        </w:rPr>
        <w:t>б) членов семьи (дети, родители, супруг (супруга) граждан, указанных в подпункте «а» по.1.2.2. п.1.2 Административного регламента, в том числе погибших (умерших).»</w:t>
      </w:r>
    </w:p>
    <w:p>
      <w:pPr>
        <w:pStyle w:val="1"/>
        <w:ind w:firstLine="709"/>
        <w:jc w:val="both"/>
        <w:rPr>
          <w:szCs w:val="28"/>
        </w:rPr>
      </w:pPr>
      <w:r>
        <w:rPr>
          <w:szCs w:val="28"/>
        </w:rPr>
        <w:t>1.2. Подпункт «и» пункта 2.7.1.2. Административного регламента изложить в новой редакции:</w:t>
      </w:r>
    </w:p>
    <w:p>
      <w:pPr>
        <w:ind w:firstLine="709"/>
        <w:jc w:val="both"/>
        <w:rPr>
          <w:sz w:val="28"/>
          <w:szCs w:val="28"/>
        </w:rPr>
      </w:pPr>
      <w:r>
        <w:rPr>
          <w:sz w:val="28"/>
          <w:szCs w:val="28"/>
        </w:rPr>
        <w:t>«Копии документов, подтверждающих факт участия военнослужащего в специальной военной операции (для категорий граждан, указанных в под. 1.2.2. п. 1.2 Административного регламента)»;</w:t>
      </w:r>
    </w:p>
    <w:p>
      <w:pPr>
        <w:pStyle w:val="1"/>
        <w:ind w:firstLine="709"/>
        <w:jc w:val="both"/>
        <w:rPr>
          <w:szCs w:val="28"/>
        </w:rPr>
      </w:pPr>
      <w:r>
        <w:rPr>
          <w:szCs w:val="28"/>
        </w:rPr>
        <w:t>1.3. Подпункт «к» пункта 2.7.1.2. Административного регламента изложить в новой редакции:</w:t>
      </w:r>
    </w:p>
    <w:p>
      <w:pPr>
        <w:pStyle w:val="1"/>
        <w:ind w:firstLine="709"/>
        <w:jc w:val="both"/>
        <w:rPr>
          <w:szCs w:val="28"/>
        </w:rPr>
      </w:pPr>
      <w:r>
        <w:rPr>
          <w:szCs w:val="28"/>
        </w:rPr>
        <w:t>«Копии документов, подтверждающих статус члена семьи (ребенка, родителя, супруга (супруги) военнослужащих (для категории граждан, указанной в подпункте «б» под. 1.2.2. п. 1.2. Административного регламента») ;</w:t>
      </w:r>
    </w:p>
    <w:p>
      <w:pPr>
        <w:adjustRightInd/>
        <w:ind w:firstLine="720"/>
        <w:autoSpaceDE w:val="off"/>
        <w:autoSpaceDN w:val="off"/>
        <w:jc w:val="both"/>
        <w:rPr>
          <w:sz w:val="28"/>
          <w:szCs w:val="28"/>
        </w:rPr>
      </w:pPr>
      <w:r>
        <w:rPr>
          <w:sz w:val="28"/>
          <w:szCs w:val="28"/>
        </w:rPr>
        <w:t>1.4.  Раздел 2 «</w:t>
      </w:r>
      <w:r>
        <w:rPr>
          <w:rFonts w:eastAsia="Calibri"/>
          <w:b/>
          <w:sz w:val="28"/>
          <w:szCs w:val="28"/>
        </w:rPr>
        <w:t>Для заготовки (приобретения) древесины с целью ремонта жилого дома, части жилого дома, иных жилых помещений, ремонта (возведения) хозяйственных построек</w:t>
      </w:r>
      <w:r>
        <w:rPr>
          <w:rFonts w:eastAsia="Calibri"/>
          <w:sz w:val="28"/>
          <w:szCs w:val="28"/>
        </w:rPr>
        <w:t xml:space="preserve">» пункта 2.7.1.2 </w:t>
      </w:r>
      <w:r>
        <w:rPr>
          <w:sz w:val="28"/>
          <w:szCs w:val="28"/>
        </w:rPr>
        <w:t>Административного регламента дополнить подпунктами «г» и «д» следующего содержания:</w:t>
      </w:r>
    </w:p>
    <w:p>
      <w:pPr>
        <w:ind w:firstLine="709"/>
        <w:jc w:val="both"/>
        <w:rPr>
          <w:sz w:val="28"/>
          <w:szCs w:val="28"/>
        </w:rPr>
      </w:pPr>
      <w:r>
        <w:rPr>
          <w:sz w:val="28"/>
          <w:szCs w:val="28"/>
        </w:rPr>
        <w:t>- «г) копии  документов, подтверждающих факт участия военнослужащего в специальной военной операции (для категорий граждан, указанных в под. 1.2.2. п. 1.2 Административного регламента);</w:t>
      </w:r>
    </w:p>
    <w:p>
      <w:pPr>
        <w:ind w:firstLine="709"/>
        <w:jc w:val="both"/>
        <w:rPr>
          <w:sz w:val="28"/>
          <w:szCs w:val="28"/>
        </w:rPr>
      </w:pPr>
      <w:r>
        <w:rPr>
          <w:sz w:val="28"/>
          <w:szCs w:val="28"/>
        </w:rPr>
        <w:t>- «д) копии документов, подтверждающих статус члена семьи (ребенка, родителя, супруга (супруги) военнослужащих (для категории граждан, указанной в подпункте «б» под. 1.2.2. п. 1.2. Административного регламента»);</w:t>
      </w:r>
    </w:p>
    <w:p>
      <w:pPr>
        <w:ind w:firstLine="709"/>
        <w:jc w:val="both"/>
        <w:rPr>
          <w:sz w:val="28"/>
          <w:szCs w:val="28"/>
        </w:rPr>
      </w:pPr>
      <w:r>
        <w:rPr>
          <w:sz w:val="28"/>
          <w:szCs w:val="28"/>
        </w:rPr>
        <w:t xml:space="preserve">1.5. Раздел </w:t>
      </w:r>
      <w:r>
        <w:rPr>
          <w:lang w:val="en-US"/>
          <w:sz w:val="28"/>
          <w:szCs w:val="28"/>
        </w:rPr>
        <w:t>IV</w:t>
      </w:r>
      <w:r>
        <w:rPr>
          <w:sz w:val="28"/>
          <w:szCs w:val="28"/>
        </w:rPr>
        <w:t xml:space="preserve"> «Формы контроля за исполнением Административного регламента» и раздел </w:t>
      </w:r>
      <w:r>
        <w:rPr>
          <w:lang w:val="en-US"/>
          <w:sz w:val="28"/>
          <w:szCs w:val="28"/>
        </w:rPr>
        <w:t>V</w:t>
      </w:r>
      <w:r>
        <w:rPr>
          <w:sz w:val="28"/>
          <w:szCs w:val="28"/>
        </w:rPr>
        <w:t xml:space="preserve">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 из структуры Административного регламента предоставления муниципальной услуги «Постановка на учет граждан, испытывающих потребность в древесине для собственных нужд» исключить.</w:t>
      </w:r>
    </w:p>
    <w:p>
      <w:pPr>
        <w:ind w:firstLine="709"/>
        <w:jc w:val="both"/>
        <w:rPr>
          <w:sz w:val="28"/>
          <w:szCs w:val="28"/>
        </w:rPr>
      </w:pPr>
      <w:r>
        <w:rPr>
          <w:sz w:val="28"/>
          <w:szCs w:val="28"/>
        </w:rPr>
        <w:t xml:space="preserve">2. Настоящее постановление обнародовать в установленном Уставом   муниципального образования сельское поселение </w:t>
      </w:r>
      <w:r>
        <w:rPr>
          <w:sz w:val="28"/>
          <w:szCs w:val="28"/>
          <w:rtl w:val="off"/>
        </w:rPr>
        <w:t>Усть-Беловский</w:t>
      </w:r>
      <w:r>
        <w:rPr>
          <w:sz w:val="28"/>
          <w:szCs w:val="28"/>
        </w:rPr>
        <w:t xml:space="preserve">  сельсовет Краснощёковского района Алтайского края порядке.   </w:t>
      </w:r>
    </w:p>
    <w:p>
      <w:pPr>
        <w:pStyle w:val="1"/>
        <w:ind w:firstLine="709"/>
        <w:jc w:val="both"/>
        <w:rPr>
          <w:szCs w:val="28"/>
        </w:rPr>
      </w:pPr>
      <w:r>
        <w:rPr>
          <w:szCs w:val="28"/>
        </w:rPr>
        <w:t>3. Контроль за исполнением настоящего постановления оставляю за собой.</w:t>
      </w:r>
    </w:p>
    <w:p>
      <w:pPr>
        <w:pStyle w:val="a5"/>
        <w:ind w:firstLine="709"/>
        <w:jc w:val="both"/>
        <w:rPr>
          <w:rFonts w:ascii="Times New Roman" w:hAnsi="Times New Roman"/>
          <w:sz w:val="28"/>
          <w:szCs w:val="28"/>
        </w:rPr>
      </w:pPr>
    </w:p>
    <w:p>
      <w:pPr>
        <w:pStyle w:val="a5"/>
        <w:ind w:firstLine="709"/>
        <w:jc w:val="both"/>
        <w:rPr>
          <w:rFonts w:ascii="Times New Roman" w:hAnsi="Times New Roman"/>
          <w:sz w:val="28"/>
          <w:szCs w:val="28"/>
        </w:rPr>
      </w:pPr>
    </w:p>
    <w:p>
      <w:pPr>
        <w:pStyle w:val="a5"/>
        <w:jc w:val="both"/>
        <w:rPr>
          <w:rFonts w:ascii="Times New Roman" w:hAnsi="Times New Roman"/>
          <w:sz w:val="28"/>
          <w:szCs w:val="28"/>
        </w:rPr>
      </w:pPr>
      <w:r>
        <w:rPr>
          <w:rFonts w:ascii="Times New Roman" w:hAnsi="Times New Roman"/>
          <w:sz w:val="28"/>
          <w:szCs w:val="28"/>
          <w:rtl w:val="off"/>
        </w:rPr>
        <w:t xml:space="preserve"> И.О.</w:t>
      </w:r>
      <w:r>
        <w:rPr>
          <w:rFonts w:ascii="Times New Roman" w:hAnsi="Times New Roman"/>
          <w:sz w:val="28"/>
          <w:szCs w:val="28"/>
        </w:rPr>
        <w:t xml:space="preserve">ГлаваАдминистрации </w:t>
      </w:r>
    </w:p>
    <w:p>
      <w:pPr>
        <w:pStyle w:val="a5"/>
        <w:jc w:val="both"/>
        <w:rPr>
          <w:sz w:val="28"/>
          <w:szCs w:val="28"/>
        </w:rPr>
      </w:pPr>
      <w:r>
        <w:rPr>
          <w:rFonts w:ascii="Times New Roman" w:hAnsi="Times New Roman"/>
          <w:sz w:val="28"/>
          <w:szCs w:val="28"/>
          <w:rtl w:val="off"/>
        </w:rPr>
        <w:t>Усть-Белов</w:t>
      </w:r>
      <w:r>
        <w:rPr>
          <w:rFonts w:ascii="Times New Roman" w:hAnsi="Times New Roman"/>
          <w:sz w:val="28"/>
          <w:szCs w:val="28"/>
        </w:rPr>
        <w:t xml:space="preserve">ского сельсовета                        </w:t>
      </w:r>
      <w:r>
        <w:rPr>
          <w:rFonts w:ascii="Times New Roman" w:hAnsi="Times New Roman"/>
          <w:sz w:val="28"/>
          <w:szCs w:val="28"/>
          <w:rtl w:val="off"/>
        </w:rPr>
        <w:t>И.Ф.Медведева</w:t>
      </w:r>
    </w:p>
    <w:sectPr>
      <w:pgSz w:w="11906" w:h="16838"/>
      <w:pgMar w:top="1134" w:right="850" w:bottom="1134" w:left="1701" w:header="708" w:footer="708" w:gutter="0"/>
      <w:cols w:space="708"/>
      <w:docGrid w:linePitch="360"/>
      <w:headerReference w:type="default" r:id="rId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w:font w:name="Times New Roman">
    <w:panose1 w:val="02020603050405020304"/>
    <w:family w:val="roman"/>
    <w:charset w:val="cc"/>
    <w:notTrueType w:val="true"/>
    <w:sig w:usb0="E0002EFF" w:usb1="C000785B" w:usb2="00000009" w:usb3="00000001" w:csb0="400001FF" w:csb1="FFFF0000"/>
  </w:font>
  <w:font w:name="Calibri">
    <w:panose1 w:val="020F0502020204030204"/>
    <w:family w:val="swiss"/>
    <w:charset w:val="cc"/>
    <w:notTrueType w:val="true"/>
    <w:sig w:usb0="E4002EFF" w:usb1="C000247B" w:usb2="00000009" w:usb3="00000001" w:csb0="200001FF" w:csb1="00000001"/>
  </w:font>
  <w:font w:name="Arial Unicode MS">
    <w:panose1 w:val="020B0604020202020204"/>
    <w:family w:val="swiss"/>
    <w:charset w:val="80"/>
    <w:notTrueType w:val="true"/>
    <w:sig w:usb0="FFFFFFFF" w:usb1="E9FFFFFF" w:usb2="0000003F" w:usb3="00000001" w:csb0="603F01FF" w:csb1="FFFF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p>
    <w:pPr>
      <w:pStyle w:val="af8"/>
      <w:jc w:val="right"/>
    </w:pPr>
    <w:r>
      <w:fldChar w:fldCharType="begin"/>
    </w:r>
    <w:r>
      <w:instrText>PAGE   \* MERGEFORMAT</w:instrText>
    </w:r>
    <w:r>
      <w:fldChar w:fldCharType="separate"/>
    </w:r>
    <w:r>
      <w:rPr>
        <w:noProof/>
      </w:rPr>
      <w:t>3</w:t>
    </w:r>
    <w:r>
      <w:rPr>
        <w:noProof/>
      </w:rPr>
      <w:fldChar w:fldCharType="end"/>
    </w:r>
  </w:p>
  <w:p>
    <w:pPr>
      <w:pStyle w:val="af8"/>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w:zoom w:percent="100"/>
  <w:removePersonalInformation/>
  <w:bordersDontSurroundHeader/>
  <w:bordersDontSurroundFooter/>
  <w:hideGrammaticalErrors/>
  <w:proofState w:spelling="clean" w:grammar="clean"/>
  <w:defaultTabStop w:val="708"/>
  <w:drawingGridHorizontalSpacing w:val="1000"/>
  <w:drawingGridVerticalSpacing w:val="1000"/>
  <w:displayHorizontalDrawingGridEvery w:val="1"/>
  <w:displayVerticalDrawingGridEvery w:val="1"/>
  <w:characterSpacingControl w:val="doNotCompress"/>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1"/>
    <m:dispDef m:val="1"/>
    <m:lMargin m:val="0"/>
    <m:rMargin m:val="0"/>
    <m:defJc m:val="centerGroup"/>
    <m:wrapIndent m:val="1440"/>
    <m:wrapRight m:val="0"/>
    <m:intLim m:val="subSup"/>
    <m:naryLim m:val="undOvr"/>
    <m:interSp m:val="0"/>
    <m:intraSp m:val="0"/>
    <m:preSp m:val="0"/>
    <m:postSp m:val="0"/>
  </m:mathPr>
  <w:themeFontLang w:val="ru-RU" w:eastAsia="ko-KR" w:bidi="ar-SA"/>
</w:settings>
</file>

<file path=word/styles.xml><?xml version="1.0" encoding="utf-8"?>
<w:styles xmlns:r="http://schemas.openxmlformats.org/officeDocument/2006/relationships" xmlns:w="http://schemas.openxmlformats.org/wordprocessingml/2006/main">
  <w:docDefaults>
    <w:rPrDefault>
      <w:rPr>
        <w:lang w:val="ru-RU" w:eastAsia="en-US" w:bidi="ar-SA"/>
        <w:rFonts w:asciiTheme="minorHAnsi" w:eastAsiaTheme="minorHAnsi" w:hAnsiTheme="minorHAnsi" w:cstheme="minorBidi"/>
        <w:sz w:val="22"/>
        <w:szCs w:val="22"/>
      </w:rPr>
    </w:rPrDefault>
    <w:pPrDefault>
      <w:pPr>
        <w:spacing w:after="200" w:line="276" w:lineRule="auto"/>
      </w:pPr>
    </w:pPrDefault>
  </w:docDefaults>
  <w:style w:type="paragraph" w:default="1" w:styleId="a1">
    <w:name w:val="Normal"/>
    <w:qFormat/>
    <w:pPr>
      <w:spacing w:after="0" w:line="240" w:lineRule="auto"/>
    </w:pPr>
    <w:rPr>
      <w:lang w:eastAsia="ru-RU"/>
      <w:rFonts w:ascii="Times New Roman" w:eastAsia="Times New Roman" w:hAnsi="Times New Roman" w:cs="Times New Roman"/>
      <w:sz w:val="24"/>
      <w:szCs w:val="24"/>
    </w:rPr>
  </w:style>
  <w:style w:type="character" w:default="1" w:styleId="a2">
    <w:name w:val="Default Paragraph Font"/>
    <w:semiHidden/>
    <w:unhideWhenUsed/>
  </w:style>
  <w:style w:type="table" w:default="1" w:styleId="a3">
    <w:name w:val="Normal Table"/>
    <w:qFormat/>
    <w:semiHidden/>
    <w:unhideWhenUsed/>
    <w:tblPr>
      <w:tblInd w:w="0" w:type="dxa"/>
      <w:tblCellMar>
        <w:top w:w="0" w:type="dxa"/>
        <w:left w:w="108" w:type="dxa"/>
        <w:bottom w:w="0" w:type="dxa"/>
        <w:right w:w="108" w:type="dxa"/>
      </w:tblCellMar>
    </w:tblPr>
  </w:style>
  <w:style w:type="numbering" w:default="1" w:styleId="a4">
    <w:name w:val="No List"/>
    <w:semiHidden/>
    <w:unhideWhenUsed/>
  </w:style>
  <w:style w:type="character" w:customStyle="1" w:styleId="af9">
    <w:name w:val="Верхний колонтитул Знак"/>
    <w:basedOn w:val="a2"/>
    <w:link w:val="header"/>
    <w:rPr>
      <w:lang w:eastAsia="ru-RU"/>
      <w:rFonts w:ascii="Times New Roman" w:eastAsia="Times New Roman" w:hAnsi="Times New Roman" w:cs="Times New Roman"/>
      <w:sz w:val="24"/>
      <w:szCs w:val="24"/>
    </w:rPr>
  </w:style>
  <w:style w:type="character" w:customStyle="1" w:styleId="10">
    <w:name w:val="Заголовок 1 Знак"/>
    <w:basedOn w:val="a2"/>
    <w:link w:val="heading 1"/>
    <w:rPr>
      <w:lang w:eastAsia="ru-RU"/>
      <w:rFonts w:ascii="Times New Roman" w:eastAsia="Arial Unicode MS" w:hAnsi="Times New Roman" w:cs="Times New Roman"/>
      <w:sz w:val="28"/>
      <w:szCs w:val="24"/>
    </w:rPr>
  </w:style>
  <w:style w:type="paragraph" w:styleId="af8">
    <w:name w:val="header"/>
    <w:basedOn w:val="a1"/>
    <w:link w:val="Верхний колонтитул Знак"/>
    <w:pPr>
      <w:tabs>
        <w:tab w:val="center" w:pos="4677"/>
        <w:tab w:val="right" w:pos="9355"/>
      </w:tabs>
    </w:pPr>
  </w:style>
  <w:style w:type="paragraph" w:styleId="a5">
    <w:name w:val="No Spacing"/>
    <w:qFormat/>
    <w:pPr>
      <w:spacing w:after="0" w:line="240" w:lineRule="auto"/>
    </w:pPr>
    <w:rPr>
      <w:lang w:eastAsia="ru-RU"/>
      <w:rFonts w:ascii="Calibri" w:eastAsia="Times New Roman" w:hAnsi="Calibri" w:cs="Times New Roman"/>
    </w:rPr>
  </w:style>
  <w:style w:type="paragraph" w:styleId="1">
    <w:name w:val="heading 1"/>
    <w:basedOn w:val="a1"/>
    <w:next w:val="a1"/>
    <w:link w:val="Заголовок 1 Знак"/>
    <w:qFormat/>
    <w:pPr>
      <w:adjustRightInd/>
      <w:autoSpaceDE w:val="off"/>
      <w:autoSpaceDN w:val="off"/>
      <w:keepNext/>
      <w:outlineLvl w:val="0"/>
      <w:jc w:val="center"/>
    </w:pPr>
    <w:rPr>
      <w:rFonts w:eastAsia="Arial Unicode MS"/>
      <w:sz w:val="28"/>
    </w:rPr>
  </w:style>
  <w:style w:type="paragraph" w:styleId="affe">
    <w:name w:val="Normal (Web)"/>
    <w:basedOn w:val="a1"/>
    <w:pPr>
      <w:spacing w:after="100" w:afterAutospacing="1" w:before="100" w:beforeAutospacing="1"/>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header" Target="header1.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fontTable" Target="fontTable.xml" /><Relationship Id="rId5" Type="http://schemas.openxmlformats.org/officeDocument/2006/relationships/webSettings" Target="webSettings.xml" /><Relationship Id="rId6"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a:solidFill>
            <a:schemeClr val="phClr">
              <a:shade val="95000"/>
              <a:satMod val="104999"/>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Application>Word</Application>
  <Company>Pirated Aliance</Company>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dc:creator>
  <cp:keywords/>
  <dc:description/>
  <cp:lastModifiedBy>mvideo</cp:lastModifiedBy>
  <cp:revision>1</cp:revision>
  <dcterms:created xsi:type="dcterms:W3CDTF">2025-03-09T10:37:00Z</dcterms:created>
  <dcterms:modified xsi:type="dcterms:W3CDTF">2025-03-11T06:15:39Z</dcterms:modified>
  <cp:lastPrinted>2024-08-08T07:05:00Z</cp:lastPrinted>
  <cp:version>0900.0000.01</cp:version>
</cp:coreProperties>
</file>