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PT Astra Serif" w:hAnsi="PT Astra Serif" w:cs="PT Astra Serif" w:eastAsia="PT Astra Serif"/>
          <w:b/>
          <w:bCs/>
          <w:sz w:val="28"/>
          <w:szCs w:val="28"/>
        </w:rPr>
      </w:pP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Приложение 2</w:t>
      </w:r>
      <w:r>
        <w:rPr>
          <w:rFonts w:ascii="PT Astra Serif" w:hAnsi="PT Astra Serif" w:cs="PT Astra Serif" w:eastAsia="PT Astra Serif"/>
        </w:rPr>
      </w:r>
    </w:p>
    <w:p>
      <w:pPr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График дистанционных мероприятий </w:t>
      </w:r>
      <w:r>
        <w:rPr>
          <w:rFonts w:ascii="PT Astra Serif" w:hAnsi="PT Astra Serif" w:cs="PT Astra Serif" w:eastAsia="PT Astra Serif"/>
          <w:b/>
          <w:bCs/>
          <w:sz w:val="28"/>
          <w:szCs w:val="28"/>
          <w:u w:val="single"/>
        </w:rPr>
        <w:t xml:space="preserve">с участниками оборота </w:t>
      </w:r>
      <w:r>
        <w:rPr>
          <w:rFonts w:ascii="PT Astra Serif" w:hAnsi="PT Astra Serif" w:cs="PT Astra Serif" w:eastAsia="PT Astra Serif"/>
          <w:b/>
          <w:bCs/>
          <w:sz w:val="28"/>
          <w:szCs w:val="28"/>
          <w:u w:val="single"/>
        </w:rPr>
        <w:t xml:space="preserve">безалкогольного </w:t>
      </w:r>
      <w:r>
        <w:rPr>
          <w:rFonts w:ascii="PT Astra Serif" w:hAnsi="PT Astra Serif" w:cs="PT Astra Serif" w:eastAsia="PT Astra Serif"/>
          <w:b/>
          <w:bCs/>
          <w:sz w:val="28"/>
          <w:szCs w:val="28"/>
          <w:u w:val="single"/>
        </w:rPr>
        <w:t xml:space="preserve">пива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 по вопросу вступлени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я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br/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в силу с 01.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10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.2024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обязательных требований о</w:t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нан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есении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 средств идентификации на безалкогольное пиво и представл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ении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 в информационную систему мониторинга сведени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й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 о нанесении средств идентификации и вводе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br/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в оборот безалкогольного пива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 </w:t>
      </w:r>
      <w:r>
        <w:rPr>
          <w:rFonts w:ascii="PT Astra Serif" w:hAnsi="PT Astra Serif" w:cs="PT Astra Serif" w:eastAsia="PT Astra Serif"/>
        </w:rPr>
      </w:r>
    </w:p>
    <w:p>
      <w:pPr>
        <w:ind w:firstLine="426"/>
        <w:rPr>
          <w:rFonts w:ascii="PT Astra Serif" w:hAnsi="PT Astra Serif" w:cs="PT Astra Serif" w:eastAsia="PT Astra Serif"/>
          <w:b/>
          <w:bCs/>
          <w:sz w:val="24"/>
          <w:szCs w:val="24"/>
          <w:u w:val="single"/>
        </w:rPr>
      </w:pPr>
      <w:r>
        <w:rPr>
          <w:rFonts w:ascii="PT Astra Serif" w:hAnsi="PT Astra Serif" w:cs="PT Astra Serif" w:eastAsia="PT Astra Serif"/>
          <w:b/>
          <w:bCs/>
          <w:sz w:val="24"/>
          <w:szCs w:val="24"/>
          <w:u w:val="single"/>
        </w:rPr>
        <w:t xml:space="preserve">Вопросы к обсуждению:</w:t>
      </w:r>
      <w:r>
        <w:rPr>
          <w:rFonts w:ascii="PT Astra Serif" w:hAnsi="PT Astra Serif" w:cs="PT Astra Serif" w:eastAsia="PT Astra Serif"/>
        </w:rPr>
      </w:r>
    </w:p>
    <w:p>
      <w:pPr>
        <w:pStyle w:val="494"/>
        <w:numPr>
          <w:ilvl w:val="0"/>
          <w:numId w:val="2"/>
        </w:num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Презентация дорожной карты.</w:t>
      </w:r>
      <w:r>
        <w:rPr>
          <w:rFonts w:ascii="PT Astra Serif" w:hAnsi="PT Astra Serif" w:cs="PT Astra Serif" w:eastAsia="PT Astra Serif"/>
        </w:rPr>
      </w:r>
    </w:p>
    <w:p>
      <w:pPr>
        <w:pStyle w:val="494"/>
        <w:numPr>
          <w:ilvl w:val="0"/>
          <w:numId w:val="2"/>
        </w:num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Описание основных бизнес-процессов.</w:t>
      </w:r>
      <w:r>
        <w:rPr>
          <w:rFonts w:ascii="PT Astra Serif" w:hAnsi="PT Astra Serif" w:cs="PT Astra Serif" w:eastAsia="PT Astra Serif"/>
        </w:rPr>
      </w:r>
    </w:p>
    <w:p>
      <w:pPr>
        <w:pStyle w:val="494"/>
        <w:numPr>
          <w:ilvl w:val="0"/>
          <w:numId w:val="2"/>
        </w:num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Ответы на вопросы участников встречи.</w:t>
      </w:r>
      <w:r>
        <w:rPr>
          <w:rFonts w:ascii="PT Astra Serif" w:hAnsi="PT Astra Serif" w:cs="PT Astra Serif" w:eastAsia="PT Astra Serif"/>
        </w:rPr>
      </w:r>
    </w:p>
    <w:tbl>
      <w:tblPr>
        <w:tblStyle w:val="489"/>
        <w:tblW w:w="14879" w:type="dxa"/>
        <w:tblLook w:val="04A0" w:firstRow="1" w:lastRow="0" w:firstColumn="1" w:lastColumn="0" w:noHBand="0" w:noVBand="1"/>
      </w:tblPr>
      <w:tblGrid>
        <w:gridCol w:w="889"/>
        <w:gridCol w:w="1374"/>
        <w:gridCol w:w="1701"/>
        <w:gridCol w:w="1843"/>
        <w:gridCol w:w="4678"/>
        <w:gridCol w:w="4394"/>
      </w:tblGrid>
      <w:tr>
        <w:trPr>
          <w:trHeight w:val="347"/>
          <w:tblHeader/>
        </w:trPr>
        <w:tc>
          <w:tcPr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№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37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Дата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Время (МСК)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Спикер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67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Субъекты РФ</w:t>
            </w:r>
            <w:r>
              <w:rPr>
                <w:rFonts w:ascii="PT Astra Serif" w:hAnsi="PT Astra Serif" w:cs="PT Astra Serif" w:eastAsia="PT Astra Serif"/>
                <w:b/>
                <w:bCs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Ссылка для подключения</w:t>
            </w: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 к мероприятию</w:t>
            </w:r>
            <w:r>
              <w:rPr>
                <w:rFonts w:ascii="PT Astra Serif" w:hAnsi="PT Astra Serif" w:cs="PT Astra Serif" w:eastAsia="PT Astra Serif"/>
                <w:b/>
                <w:bCs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>
          <w:trHeight w:val="272"/>
        </w:trPr>
        <w:tc>
          <w:tcPr>
            <w:tcW w:w="88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37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19.07.2024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10.00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Тузлуков Артём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Все субъекты РФ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Вебинар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Маркировка безалкогольного пива. Дорожная карта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»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10" w:tooltip="https://my.mts-link.ru/j/95521243/2113164874" w:history="1">
              <w:r>
                <w:rPr>
                  <w:rStyle w:val="495"/>
                  <w:rFonts w:ascii="PT Astra Serif" w:hAnsi="PT Astra Serif" w:cs="PT Astra Serif" w:eastAsia="PT Astra Serif"/>
                  <w:sz w:val="20"/>
                  <w:szCs w:val="20"/>
                </w:rPr>
                <w:t xml:space="preserve">https://my.mts-link.ru/j/95521243/2113164874</w:t>
              </w:r>
            </w:hyperlink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  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>
          <w:trHeight w:val="272"/>
        </w:trPr>
        <w:tc>
          <w:tcPr>
            <w:tcW w:w="88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37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09.08.2024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10.00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Тузлуков Артём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Республика Дагестан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Республика Ингушетия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Кабардино-Балкарская Республика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Карачаево-Черкесская Республика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Республика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 Северная Осетия – Алания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Чеченская Республика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Ставропольский край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Республика Алтай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Республика Тыва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Республика Хакасия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</w:r>
            <w:r>
              <w:rPr>
                <w:rFonts w:ascii="PT Astra Serif" w:hAnsi="PT Astra Serif" w:cs="PT Astra Serif" w:eastAsia="PT Astra Serif"/>
                <w:b/>
                <w:sz w:val="20"/>
                <w:szCs w:val="20"/>
              </w:rPr>
              <w:t xml:space="preserve">Алтайский край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Красноярский край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Иркутская область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Кемеровская область – Кузбасс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Новосибирская область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Омская область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Томская область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39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Вебинар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 «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Маркировка безалкогольного пива. Дорожная карта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»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11" w:tooltip="https://my.mts-link.ru/j/95521243/834401814" w:history="1">
              <w:r>
                <w:rPr>
                  <w:rStyle w:val="495"/>
                  <w:rFonts w:ascii="PT Astra Serif" w:hAnsi="PT Astra Serif" w:cs="PT Astra Serif" w:eastAsia="PT Astra Serif"/>
                  <w:sz w:val="20"/>
                  <w:szCs w:val="20"/>
                </w:rPr>
                <w:t xml:space="preserve">https://my.mts-link.ru/j/95521243/834401814</w:t>
              </w:r>
            </w:hyperlink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sectPr>
      <w:footerReference w:type="default" r:id="rId9"/>
      <w:footnotePr/>
      <w:endnotePr/>
      <w:type w:val="nextPage"/>
      <w:pgSz w:w="16838" w:h="11906" w:orient="landscape"/>
      <w:pgMar w:top="85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Times New Roman">
    <w:panose1 w:val="02020603050405020304"/>
  </w:font>
  <w:font w:name="Symbol">
    <w:panose1 w:val="05010000000000000000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92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Максимальное</w:t>
    </w:r>
    <w:r>
      <w:rPr>
        <w:rFonts w:ascii="Times New Roman" w:hAnsi="Times New Roman" w:cs="Times New Roman"/>
        <w:sz w:val="20"/>
        <w:szCs w:val="20"/>
      </w:rPr>
      <w:t xml:space="preserve"> количество участников – 1 000</w:t>
    </w:r>
    <w:r>
      <w:rPr>
        <w:rFonts w:ascii="Times New Roman" w:hAnsi="Times New Roman" w:cs="Times New Roman"/>
        <w:sz w:val="20"/>
        <w:szCs w:val="20"/>
      </w:rPr>
      <w:br/>
    </w:r>
    <w:r>
      <w:rPr>
        <w:rFonts w:ascii="Times New Roman" w:hAnsi="Times New Roman" w:cs="Times New Roman"/>
        <w:sz w:val="20"/>
        <w:szCs w:val="20"/>
      </w:rPr>
      <w:t xml:space="preserve">Запись мероприятия </w:t>
    </w:r>
    <w:r>
      <w:rPr>
        <w:rFonts w:ascii="Times New Roman" w:hAnsi="Times New Roman" w:cs="Times New Roman"/>
        <w:sz w:val="20"/>
        <w:szCs w:val="20"/>
      </w:rPr>
      <w:t xml:space="preserve">и материалы встречи </w:t>
    </w:r>
    <w:r>
      <w:rPr>
        <w:rFonts w:ascii="Times New Roman" w:hAnsi="Times New Roman" w:cs="Times New Roman"/>
        <w:sz w:val="20"/>
        <w:szCs w:val="20"/>
      </w:rPr>
      <w:t xml:space="preserve">буд</w:t>
    </w:r>
    <w:r>
      <w:rPr>
        <w:rFonts w:ascii="Times New Roman" w:hAnsi="Times New Roman" w:cs="Times New Roman"/>
        <w:sz w:val="20"/>
        <w:szCs w:val="20"/>
      </w:rPr>
      <w:t xml:space="preserve">у</w:t>
    </w:r>
    <w:r>
      <w:rPr>
        <w:rFonts w:ascii="Times New Roman" w:hAnsi="Times New Roman" w:cs="Times New Roman"/>
        <w:sz w:val="20"/>
        <w:szCs w:val="20"/>
      </w:rPr>
      <w:t xml:space="preserve">т направлен</w:t>
    </w:r>
    <w:r>
      <w:rPr>
        <w:rFonts w:ascii="Times New Roman" w:hAnsi="Times New Roman" w:cs="Times New Roman"/>
        <w:sz w:val="20"/>
        <w:szCs w:val="20"/>
      </w:rPr>
      <w:t xml:space="preserve">ы</w:t>
    </w:r>
    <w:r>
      <w:rPr>
        <w:rFonts w:ascii="Times New Roman" w:hAnsi="Times New Roman" w:cs="Times New Roman"/>
        <w:sz w:val="20"/>
        <w:szCs w:val="20"/>
      </w:rPr>
      <w:t xml:space="preserve"> всем зарегистрированным участникам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0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cs="Times New Roman" w:eastAsia="Calibr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sz w:val="22"/>
        <w:szCs w:val="22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485"/>
    <w:next w:val="485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486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485"/>
    <w:next w:val="48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486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485"/>
    <w:next w:val="48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486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485"/>
    <w:next w:val="485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486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485"/>
    <w:next w:val="485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486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485"/>
    <w:next w:val="48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486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85"/>
    <w:next w:val="48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86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85"/>
    <w:next w:val="48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86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85"/>
    <w:next w:val="48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86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485"/>
    <w:next w:val="48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86"/>
    <w:link w:val="32"/>
    <w:uiPriority w:val="10"/>
    <w:rPr>
      <w:sz w:val="48"/>
      <w:szCs w:val="48"/>
    </w:rPr>
  </w:style>
  <w:style w:type="paragraph" w:styleId="34">
    <w:name w:val="Subtitle"/>
    <w:basedOn w:val="485"/>
    <w:next w:val="48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86"/>
    <w:link w:val="34"/>
    <w:uiPriority w:val="11"/>
    <w:rPr>
      <w:sz w:val="24"/>
      <w:szCs w:val="24"/>
    </w:rPr>
  </w:style>
  <w:style w:type="paragraph" w:styleId="36">
    <w:name w:val="Quote"/>
    <w:basedOn w:val="485"/>
    <w:next w:val="48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85"/>
    <w:next w:val="485"/>
    <w:link w:val="39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486"/>
    <w:link w:val="490"/>
    <w:uiPriority w:val="99"/>
  </w:style>
  <w:style w:type="character" w:styleId="43">
    <w:name w:val="Footer Char"/>
    <w:basedOn w:val="486"/>
    <w:link w:val="492"/>
    <w:uiPriority w:val="99"/>
  </w:style>
  <w:style w:type="paragraph" w:styleId="44">
    <w:name w:val="Caption"/>
    <w:basedOn w:val="485"/>
    <w:next w:val="48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92"/>
    <w:uiPriority w:val="99"/>
  </w:style>
  <w:style w:type="table" w:styleId="47">
    <w:name w:val="Table Grid Light"/>
    <w:basedOn w:val="48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87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87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8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8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8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8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8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8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87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fill="FFFFFF"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fill="FFFFFF"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fill="FFFFFF"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fill="FFFFFF"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fill="FFFFFF"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6">
    <w:name w:val="List Table 7 Colorful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fill="FFFFFF"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fill="FFFFFF"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0">
    <w:name w:val="List Table 7 Colorful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fill="FFFFFF"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2">
    <w:name w:val="Lined - Accent 1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53">
    <w:name w:val="Lined - Accent 2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54">
    <w:name w:val="Lined - Accent 3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55">
    <w:name w:val="Lined - Accent 4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56">
    <w:name w:val="Lined - Accent 5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57">
    <w:name w:val="Lined - Accent 6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58">
    <w:name w:val="Bordered &amp; Lined - Accent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9">
    <w:name w:val="Bordered &amp; Lined - Accent 1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60">
    <w:name w:val="Bordered &amp; Lined - Accent 2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61">
    <w:name w:val="Bordered &amp; Lined - Accent 3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62">
    <w:name w:val="Bordered &amp; Lined - Accent 4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63">
    <w:name w:val="Bordered &amp; Lined - Accent 5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64">
    <w:name w:val="Bordered &amp; Lined - Accent 6"/>
    <w:basedOn w:val="487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65">
    <w:name w:val="Bordered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87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485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486"/>
    <w:uiPriority w:val="99"/>
    <w:unhideWhenUsed/>
    <w:rPr>
      <w:vertAlign w:val="superscript"/>
    </w:rPr>
  </w:style>
  <w:style w:type="paragraph" w:styleId="176">
    <w:name w:val="endnote text"/>
    <w:basedOn w:val="485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486"/>
    <w:uiPriority w:val="99"/>
    <w:semiHidden/>
    <w:unhideWhenUsed/>
    <w:rPr>
      <w:vertAlign w:val="superscript"/>
    </w:rPr>
  </w:style>
  <w:style w:type="paragraph" w:styleId="179">
    <w:name w:val="toc 1"/>
    <w:basedOn w:val="485"/>
    <w:next w:val="48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485"/>
    <w:next w:val="48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485"/>
    <w:next w:val="48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485"/>
    <w:next w:val="48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485"/>
    <w:next w:val="48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485"/>
    <w:next w:val="48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485"/>
    <w:next w:val="48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485"/>
    <w:next w:val="48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485"/>
    <w:next w:val="48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485" w:default="1">
    <w:name w:val="Normal"/>
    <w:qFormat/>
  </w:style>
  <w:style w:type="character" w:styleId="486" w:default="1">
    <w:name w:val="Default Paragraph Font"/>
    <w:uiPriority w:val="1"/>
    <w:semiHidden/>
    <w:unhideWhenUsed/>
  </w:style>
  <w:style w:type="table" w:styleId="4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88" w:default="1">
    <w:name w:val="No List"/>
    <w:uiPriority w:val="99"/>
    <w:semiHidden/>
    <w:unhideWhenUsed/>
  </w:style>
  <w:style w:type="table" w:styleId="489">
    <w:name w:val="Table Grid"/>
    <w:basedOn w:val="487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490">
    <w:name w:val="Header"/>
    <w:basedOn w:val="485"/>
    <w:link w:val="49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491" w:customStyle="1">
    <w:name w:val="Верхний колонтитул Знак"/>
    <w:basedOn w:val="486"/>
    <w:link w:val="490"/>
    <w:uiPriority w:val="99"/>
  </w:style>
  <w:style w:type="paragraph" w:styleId="492">
    <w:name w:val="Footer"/>
    <w:basedOn w:val="485"/>
    <w:link w:val="49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493" w:customStyle="1">
    <w:name w:val="Нижний колонтитул Знак"/>
    <w:basedOn w:val="486"/>
    <w:link w:val="492"/>
    <w:uiPriority w:val="99"/>
  </w:style>
  <w:style w:type="paragraph" w:styleId="494">
    <w:name w:val="List Paragraph"/>
    <w:basedOn w:val="485"/>
    <w:qFormat/>
    <w:uiPriority w:val="34"/>
    <w:pPr>
      <w:contextualSpacing w:val="true"/>
      <w:ind w:left="720"/>
      <w:spacing w:lineRule="auto" w:line="256"/>
    </w:pPr>
  </w:style>
  <w:style w:type="character" w:styleId="495">
    <w:name w:val="Hyperlink"/>
    <w:basedOn w:val="486"/>
    <w:uiPriority w:val="99"/>
    <w:unhideWhenUsed/>
    <w:rPr>
      <w:color w:val="0563C1" w:themeColor="hyperlink"/>
      <w:u w:val="single"/>
    </w:rPr>
  </w:style>
  <w:style w:type="character" w:styleId="496">
    <w:name w:val="Unresolved Mention"/>
    <w:basedOn w:val="486"/>
    <w:uiPriority w:val="99"/>
    <w:semiHidden/>
    <w:unhideWhenUsed/>
    <w:rPr>
      <w:color w:val="605E5C"/>
      <w:shd w:val="clear" w:fill="E1DFDD" w:color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s://my.mts-link.ru/j/95521243/2113164874" TargetMode="External"/><Relationship Id="rId11" Type="http://schemas.openxmlformats.org/officeDocument/2006/relationships/hyperlink" Target="https://my.mts-link.ru/j/95521243/83440181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Р7-Офис/6.1.0.68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Серикова Ольга</dc:creator>
  <cp:keywords/>
  <dc:description/>
  <cp:revision>3</cp:revision>
  <dcterms:created xsi:type="dcterms:W3CDTF">2024-07-12T08:18:00Z</dcterms:created>
  <dcterms:modified xsi:type="dcterms:W3CDTF">2024-07-15T08:25:01Z</dcterms:modified>
</cp:coreProperties>
</file>