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22A95" w14:textId="77777777" w:rsidR="0074511A" w:rsidRDefault="0074511A">
      <w:pPr>
        <w:spacing w:line="276" w:lineRule="auto"/>
        <w:divId w:val="1537622445"/>
      </w:pPr>
    </w:p>
    <w:tbl>
      <w:tblPr>
        <w:tblW w:w="5000" w:type="pct"/>
        <w:tblCellSpacing w:w="0" w:type="dxa"/>
        <w:tblCellMar>
          <w:left w:w="0" w:type="dxa"/>
          <w:right w:w="0" w:type="dxa"/>
        </w:tblCellMar>
        <w:tblLook w:val="04A0" w:firstRow="1" w:lastRow="0" w:firstColumn="1" w:lastColumn="0" w:noHBand="0" w:noVBand="1"/>
      </w:tblPr>
      <w:tblGrid>
        <w:gridCol w:w="9355"/>
      </w:tblGrid>
      <w:tr w:rsidR="0074511A" w14:paraId="4E4B34E6" w14:textId="77777777">
        <w:trPr>
          <w:divId w:val="1537622445"/>
          <w:tblCellSpacing w:w="0" w:type="dxa"/>
        </w:trPr>
        <w:tc>
          <w:tcPr>
            <w:tcW w:w="0" w:type="auto"/>
            <w:vAlign w:val="center"/>
            <w:hideMark/>
          </w:tcPr>
          <w:p w14:paraId="2D987EF4" w14:textId="77777777" w:rsidR="0074511A" w:rsidRDefault="0074511A">
            <w:pPr>
              <w:spacing w:line="276" w:lineRule="auto"/>
              <w:jc w:val="center"/>
              <w:rPr>
                <w:b/>
                <w:bCs/>
                <w:sz w:val="28"/>
                <w:szCs w:val="28"/>
              </w:rPr>
            </w:pPr>
            <w:r>
              <w:rPr>
                <w:b/>
                <w:bCs/>
                <w:sz w:val="28"/>
                <w:szCs w:val="28"/>
              </w:rPr>
              <w:t>Информация о социально-экономическом развитии</w:t>
            </w:r>
          </w:p>
        </w:tc>
      </w:tr>
      <w:tr w:rsidR="0074511A" w14:paraId="4EA7D3FF" w14:textId="77777777">
        <w:trPr>
          <w:divId w:val="1537622445"/>
          <w:tblCellSpacing w:w="0" w:type="dxa"/>
        </w:trPr>
        <w:tc>
          <w:tcPr>
            <w:tcW w:w="0" w:type="auto"/>
            <w:tcBorders>
              <w:bottom w:val="single" w:sz="8" w:space="0" w:color="000000"/>
            </w:tcBorders>
            <w:vAlign w:val="center"/>
            <w:hideMark/>
          </w:tcPr>
          <w:p w14:paraId="363948BA" w14:textId="11B963CD" w:rsidR="0074511A" w:rsidRDefault="001F1010">
            <w:pPr>
              <w:spacing w:line="276" w:lineRule="auto"/>
              <w:jc w:val="center"/>
              <w:rPr>
                <w:sz w:val="28"/>
                <w:szCs w:val="28"/>
              </w:rPr>
            </w:pPr>
            <w:r>
              <w:rPr>
                <w:b/>
                <w:bCs/>
                <w:sz w:val="28"/>
                <w:szCs w:val="28"/>
              </w:rPr>
              <w:t>Краснощековского района </w:t>
            </w:r>
            <w:r w:rsidR="000D3D3D">
              <w:rPr>
                <w:b/>
                <w:bCs/>
                <w:sz w:val="28"/>
                <w:szCs w:val="28"/>
                <w:lang w:val="en-US"/>
              </w:rPr>
              <w:t xml:space="preserve"> </w:t>
            </w:r>
            <w:r w:rsidR="0074511A">
              <w:rPr>
                <w:b/>
                <w:bCs/>
                <w:sz w:val="28"/>
                <w:szCs w:val="28"/>
              </w:rPr>
              <w:t>в</w:t>
            </w:r>
            <w:proofErr w:type="gramEnd"/>
            <w:r w:rsidR="0074511A">
              <w:rPr>
                <w:b/>
                <w:bCs/>
                <w:sz w:val="28"/>
                <w:szCs w:val="28"/>
              </w:rPr>
              <w:t xml:space="preserve"> </w:t>
            </w:r>
            <w:r>
              <w:rPr>
                <w:b/>
                <w:bCs/>
                <w:sz w:val="28"/>
                <w:szCs w:val="28"/>
                <w:lang w:val="en-US"/>
              </w:rPr>
              <w:t>2023</w:t>
            </w:r>
            <w:r w:rsidR="0074511A">
              <w:rPr>
                <w:b/>
                <w:bCs/>
                <w:sz w:val="28"/>
                <w:szCs w:val="28"/>
              </w:rPr>
              <w:t xml:space="preserve"> году.</w:t>
            </w:r>
          </w:p>
        </w:tc>
      </w:tr>
      <w:tr w:rsidR="0074511A" w14:paraId="282A02E3" w14:textId="77777777">
        <w:trPr>
          <w:divId w:val="1537622445"/>
          <w:tblCellSpacing w:w="0" w:type="dxa"/>
        </w:trPr>
        <w:tc>
          <w:tcPr>
            <w:tcW w:w="0" w:type="auto"/>
            <w:vAlign w:val="center"/>
            <w:hideMark/>
          </w:tcPr>
          <w:p w14:paraId="177CC1F8" w14:textId="77777777" w:rsidR="0074511A" w:rsidRDefault="0074511A">
            <w:pPr>
              <w:pStyle w:val="a3"/>
              <w:spacing w:line="276" w:lineRule="auto"/>
              <w:jc w:val="center"/>
              <w:rPr>
                <w:sz w:val="22"/>
                <w:szCs w:val="22"/>
              </w:rPr>
            </w:pPr>
            <w:r w:rsidRPr="00D47142">
              <w:rPr>
                <w:sz w:val="22"/>
                <w:szCs w:val="22"/>
              </w:rPr>
              <w:t>(официальное наименование городского округа (муниципального района)</w:t>
            </w:r>
          </w:p>
        </w:tc>
      </w:tr>
    </w:tbl>
    <w:p w14:paraId="6EBD965A" w14:textId="77777777" w:rsidR="0074511A" w:rsidRDefault="0074511A">
      <w:pPr>
        <w:spacing w:after="240" w:line="276" w:lineRule="auto"/>
        <w:divId w:val="1537622445"/>
      </w:pPr>
      <w:r>
        <w:br/>
      </w:r>
      <w:r>
        <w:br/>
      </w:r>
    </w:p>
    <w:p w14:paraId="7A3DFD5E" w14:textId="77777777" w:rsidR="0074511A" w:rsidRDefault="0074511A" w:rsidP="008E0719">
      <w:pPr>
        <w:spacing w:before="240" w:after="240" w:line="276" w:lineRule="auto"/>
        <w:jc w:val="center"/>
        <w:divId w:val="223301121"/>
      </w:pPr>
      <w:r>
        <w:rPr>
          <w:rStyle w:val="a4"/>
          <w:sz w:val="28"/>
          <w:szCs w:val="28"/>
        </w:rPr>
        <w:t xml:space="preserve">Промышленное производство </w:t>
      </w:r>
    </w:p>
    <w:p w14:paraId="7967FFEC" w14:textId="0AE79FEA" w:rsidR="0074511A" w:rsidRPr="001F1010" w:rsidRDefault="001F1010" w:rsidP="001F1010">
      <w:pPr>
        <w:spacing w:line="276" w:lineRule="auto"/>
        <w:jc w:val="both"/>
        <w:divId w:val="223301121"/>
      </w:pPr>
      <w:r w:rsidRPr="001F1010">
        <w:t>         За 2023 год отгружено товаров собственного производства, выполнено работ и услуг собственными силами в объеме 2 миллиарда 567 млн. рублей, что выше аналогичного период прошлого года на 34,1%. Произведено продукции: сыров 3012,9 т, мясо и субпродукты 404,9 т, муки 2980,2 т. Мебели произведено более чем на 96 млн. руб., пара и горячей воды 41,9  тысяч Гкал.</w:t>
      </w:r>
    </w:p>
    <w:p w14:paraId="25D208A8" w14:textId="77777777" w:rsidR="0074511A" w:rsidRDefault="0074511A" w:rsidP="008E0719">
      <w:pPr>
        <w:spacing w:before="240" w:after="240" w:line="276" w:lineRule="auto"/>
        <w:jc w:val="center"/>
        <w:divId w:val="1450320109"/>
      </w:pPr>
      <w:r>
        <w:rPr>
          <w:rStyle w:val="a4"/>
          <w:sz w:val="28"/>
          <w:szCs w:val="28"/>
        </w:rPr>
        <w:t xml:space="preserve">Сельскохозяйственное производство </w:t>
      </w:r>
    </w:p>
    <w:p w14:paraId="53D2D3CA" w14:textId="00E9C93E" w:rsidR="0074511A" w:rsidRPr="008E0719" w:rsidRDefault="00954C8F" w:rsidP="001F1010">
      <w:pPr>
        <w:spacing w:line="276" w:lineRule="auto"/>
        <w:jc w:val="both"/>
        <w:divId w:val="1450320109"/>
      </w:pPr>
      <w:r w:rsidRPr="008E0719">
        <w:t>За 2023 год поголовье крупного рогатого скота составило 18862 головы, по сравнению с прошлым годом  поголовье снизилось на 3276 голов. Недостаток кормов в связи с погодными условиями и низкая закупочная цена на молоко являются основными причинами снижения поголовья крупного рогатого скота в секторе хозяйства населения. Несмотря на это  наш район находится на втором месте в крае по поголовью. Ежегодно весной население района сталкивается с сезонным падением цен на молоко. Администрация Краснощековского района не может оказывать влияние на формирование рыночных цен, но ежегодно привлекает к решению данной проблемы Федеральную антимонопольную службу, Министерство сельского хозяйства Алтайского края и Управление Алтайского края по пищевой, перерабатывающей, фармацевтической промышленности и биотехнологиям. Также Администрация района ежегодно направляет трем основным предприятиям-закупщикам молока у населения, оказывающим влияние на цену на молоко предложение о заключении соглашения,  в котором зафиксирована закупочная цена на молоко не менее 83% от цены, утвержденной закупщику молокоперерабатывающим предприятием. В 2023 году соглашение подписано только с сельскохозяйственным перерабатывающим снабженческо-сбытовым  потребительским кооперативом  «ЧарышАгроПродукт» (председатель Кочев Максим Александрович). Разница в цене на молоко выплачивается членам кооператива по итогам года. Это подтверждает что развитие сети потребительских снабженческо-сбытовых кооперативов – это способ формирования сбалансированных закупочных цен, а также работа кооперативов помогает обеспечивать концентрацию объемов сырого молока, его первичную обработку и реализацию на молочный завод по цене, сопоставимой с ценой продукции для сельхозпредприятий. Кроме того, участники кооперативов могут решать сообща другие важные задачи, например, по приобретению племенного молодняка скота и птицы, закупу более дешевых кормов, созданию собственной переработки сырого молока, обновлению технопарка.Постановлением Правительства Алтайского края № 47 от 20 февраля 2021 года утвержден порядок предоставления субсидий  из краевого бюджета на поддержку собственного производства молока. Субсидии предоставляются в целях финансового обеспечения части затрат на поддержку собственного производства молока по ставке на 1 килограмм реализованного или отгруженного гражданами, ведущими личное подсобное хозяйство, применяющими специальный налоговый режим "Налог на профессиональный доход". Снижение показателей работы сельскохозяйственной отрасли напрямую связаны с погодными условиями 2023 года: весна была засушливой, лето - дождливым. И как следствие снижение урожайности до 13 ц\га. В 2022 году урожайность была 17,5 центнеров с гектара. Снижение валового сбора зерновых на 16,7% по сравнению с прошлым годом. Валовый сбор зерновых составил 53,5тыс. тонн.  В 2022 году -  64,2 тысячи тонн. Снижение составило 16,7%.Выдано государственной поддержки 22 млн. 15 тыс. рублей.Основной задачей в развитии сельского хозяйства остается вовлечение земли в производство. Ежегодно идет увеличение посевных площадей. В 2023 году посевные площади выросли на 7518 гектар и составили 74872 гектара. За 2023 год на территории района построено всего 6 новых складских помещений для хранения сельскохозяйственной продукции и два находятся на стадии ввода в эксплуатацию. Введен в строй  зерносушильный комплекс (ООО Агрорезерв). Приобретено новой  техники: 2 грузовых автомобиля, 4 зерноуборочных комбайна, 4 кормоуборочных комбайна, посевной комплекс и другая сельскохозяйственная техника в количестве 4 единицы.  </w:t>
      </w:r>
    </w:p>
    <w:p w14:paraId="5A13D8F4" w14:textId="77777777" w:rsidR="0074511A" w:rsidRDefault="0074511A" w:rsidP="008E0719">
      <w:pPr>
        <w:spacing w:before="240" w:after="240" w:line="276" w:lineRule="auto"/>
        <w:jc w:val="center"/>
        <w:divId w:val="1006633197"/>
      </w:pPr>
      <w:r>
        <w:rPr>
          <w:rStyle w:val="a4"/>
          <w:sz w:val="28"/>
          <w:szCs w:val="28"/>
        </w:rPr>
        <w:t xml:space="preserve">Реализация инвестиционных проектов на территории муниципального района </w:t>
      </w:r>
    </w:p>
    <w:p w14:paraId="5AFDAD4B" w14:textId="4DAB013A" w:rsidR="0074511A" w:rsidRPr="008E0719" w:rsidRDefault="00954C8F" w:rsidP="001F1010">
      <w:pPr>
        <w:spacing w:line="276" w:lineRule="auto"/>
        <w:jc w:val="both"/>
        <w:divId w:val="1006633197"/>
      </w:pPr>
      <w:r w:rsidRPr="00954C8F">
        <w:t> За 2023 год объем инвестиций в основной капитал составил  811,8 млн. рублей. Объем инвестиций уменьшился по сравнению с прошлым годом ан 1%. Закончился крупный инвестиционный проект по строительству фабрики на участке Мурзинское ООО «Артель старателей «Поиск», а также  снижение объема произведенной сельскохозяйственной продукции из-за погодных условий не позволили аграриями района продолжить обновление парка техники.С целью увеличения объема привлеченных инвестиций за счет бюджетов всех уровней Администрация района проводит мероприятия по капитальному ремонту и строительству объектов в районе.В соответствии муниципальным контрактом с АО «Сибгидромехстрой» продолжается выполнение работ по строительству инженерной защиты от наводнений с. Краснощёково Краснощёковского района Алтайского края.Лимит, предусмотренный по всем уровням бюджетов на весь период строительства 2022-2024 годы с учетом увеличения  –541,6 млн.  руб.За 2022-2023 годы профинансировано – 483,3 млн. руб.Объем выполнения работ по объекту в 2024 году составит- 89,3 млн. руб.Техническая готовность объекта составляет 83,5 %Срок окончания выполнения работы, до истечения которого должен быть передан результат работы по Контракту  – «20» октября 2024  г. В 2023 году в районе реализовано 11 проектов поддержки местных инициатив, направленных на улучшение благоустройства сельских территорий. Это обустройство  детской игровой площадки, зоны отдыха, благоустройство парка, устройство уличного освещения в 3-х селах: Новошипуново, Краснощеково, поселке Засурье,  благоустройство  кладбищ в  поселках: Чарышское, Золотушка, Семеновка. Ремонт памятника коммунарам Клевцовым в селе Карпово первое и  устройство стелы на въезде в район.  На реализацию проектов направлено 13 млн. 675 тыс. рублей.В 2024 году планируем реализовать 15 проектов местных инициатив, направленных на благоустройство сел, на общую сумму 21 миллион 925 тыс. рублей.А также в рамках благоустройства сел приобретено 100 уличных фонарей   для освящения районного центра, по просьбе жителей заменили окна в Доме ветеранов в с. Краснощеково, ул. Ленина, д.144, который находится в муниципальной собственности, второй год ведется работа по установке остановочных павильонов в местах остановки автобусов школьных маршрутов,  в этом году 2 новые остановки установлены в  Карповском сельсовете и  одна в п. Мурзинка,  Акимовского сельсовета. Установили  кованые ворота и   произвели ремонт памятников Героям СССР на кладбище в с. Краснощеково.     В Краснощеково  в рамках государственной программы Алтайского края «Формирование современной городской среды», выполнено обустройство пешеходной зоны. Тротуары уложены по ул. Ленина от пересечения ул.  Садовая до ул. Совхозная, общей протяженностью более 1200 метров.    Установлены  3 зоны отдыха с остановочными павильонами. Задача одна — это сделать более удобно и комфортно для пешеходов, жителей села. Стоимость работ  4,2 млн. рублей.В рамках государственной программы Алтайского края «Формирование современной городской среды»,  проходил конкурс  муниципалитетами Алтайского края, где Березовка заняла 2 место. Здесь  обновлена беговая дорожка, выполнен монтаж освящения и установлена эстрадная площадка для проведения летних мероприятий, праздников и концертов. В этом году селу 140 лет, это замечательный подарок для всех жителей села, особенно молодежи и школьников. На обустройство стадиона направлено около 4 млн. рублей. В этом году, в рамках данной программы планируем строительство мемориального комплекса (памятника) в память о защитниках Родины, участниках современных локальных войнах, где будут внесены имена всех ребят, уроженцев Краснощековского района погибших в Афганистане, Осетии, Чечне, Украине …. Для выбора макета был организован конкурс,      победу одержал проект Архитектурной мастерской Андрея Атаджанова, г. Барнаул.  Строительство комплекса планируется на территории парка, рядом с Мемориалом ВОВ, на месте крытой площадки. Стоимость работ около 4,1 млн. рублей.</w:t>
      </w:r>
    </w:p>
    <w:p w14:paraId="50EDF568" w14:textId="77777777" w:rsidR="0074511A" w:rsidRDefault="0074511A" w:rsidP="008E0719">
      <w:pPr>
        <w:spacing w:before="240" w:after="240" w:line="276" w:lineRule="auto"/>
        <w:jc w:val="center"/>
        <w:divId w:val="672149918"/>
      </w:pPr>
      <w:r>
        <w:rPr>
          <w:rStyle w:val="a4"/>
          <w:sz w:val="28"/>
          <w:szCs w:val="28"/>
        </w:rPr>
        <w:t xml:space="preserve">Состояние малого и среднего предпринимательства, меры государственной поддержки малого и среднего предпринимательства </w:t>
      </w:r>
    </w:p>
    <w:p w14:paraId="2ED7AA63" w14:textId="40FFA276" w:rsidR="0074511A" w:rsidRPr="001F1010" w:rsidRDefault="001F1010" w:rsidP="001F1010">
      <w:pPr>
        <w:spacing w:line="276" w:lineRule="auto"/>
        <w:jc w:val="both"/>
        <w:divId w:val="672149918"/>
      </w:pPr>
      <w:r w:rsidRPr="001F1010">
        <w:t>По данным на 01.01.2024 в Едином реестре субъектов малого и среднего предпринимательства содержатся сведения о 239 субъектах предпринимательства, осуществляющих деятельность на территории Краснощековского района, в том числе 211 индивидуальных предпринимателях и 28 организациях. В районе 3 средних предприятия (СПК «Дальний»; СПК «Карповский»; ООО «Колхоз имени Ленина»), 7 малых предприятий, 229 микропредприятий.С начала действия на территории Алтайского края нового режима налогообложения – налога на профессиональный доход, в районе было зарегистрировано 446 самозанятых граждан.Свыше 45 % общего количества субъектов малого бизнеса заняты в сфере торговли и ремонта автотранспортных средств.Поступления в бюджет Краснощековского района  от субъектов малого и среднего бизнеса составили 13 млн. 665 тыс. рублей, что составляет 8,2% в общем объеме налоговых и неналоговых поступлений.</w:t>
      </w:r>
    </w:p>
    <w:p w14:paraId="22B05A6E" w14:textId="77777777" w:rsidR="0074511A" w:rsidRDefault="0074511A" w:rsidP="008E0719">
      <w:pPr>
        <w:spacing w:before="240" w:after="240" w:line="276" w:lineRule="auto"/>
        <w:jc w:val="center"/>
        <w:divId w:val="1356543834"/>
      </w:pPr>
      <w:r>
        <w:rPr>
          <w:rStyle w:val="a4"/>
          <w:sz w:val="28"/>
          <w:szCs w:val="28"/>
        </w:rPr>
        <w:t xml:space="preserve">Ситуация на рынке труда </w:t>
      </w:r>
    </w:p>
    <w:p w14:paraId="5F43EFBA" w14:textId="333D0258" w:rsidR="0074511A" w:rsidRPr="008E0719" w:rsidRDefault="00954C8F" w:rsidP="001F1010">
      <w:pPr>
        <w:spacing w:line="276" w:lineRule="auto"/>
        <w:jc w:val="both"/>
        <w:divId w:val="1356543834"/>
      </w:pPr>
      <w:r w:rsidRPr="008E0719">
        <w:t>          Численность населения трудоспособного возраста – 6962 человек, что составляет 50,4 % от общей численности населения района. Численность официально зарегистрированных безработных на 01.01.2024 составляет 60 человек. Уровень безработицы  составил 0,8 % к трудоспособному населению. Напряженность на рынке труда отсутствует, на одного безработного более одной вакансии.В 2023 году в федеральной программе государственной  поддержки стимулирования работодателей  при трудоустройстве безработных граждан приняли участие   5  работодателей, трудоустроено  7 граждан в  возрасте до 30 лет, на общественные работы привлечено 7 человек, дополнительное профессиональное образование получили 11 человек. Заявлено вакансий за 2023   год  796 единиц.За 2023 год в районе создано 105 новых рабочих мест.</w:t>
      </w:r>
    </w:p>
    <w:p w14:paraId="4C50A55C" w14:textId="77777777" w:rsidR="0074511A" w:rsidRDefault="0074511A" w:rsidP="008E0719">
      <w:pPr>
        <w:spacing w:before="240" w:after="240" w:line="276" w:lineRule="auto"/>
        <w:jc w:val="center"/>
        <w:divId w:val="1611469857"/>
      </w:pPr>
      <w:r>
        <w:rPr>
          <w:rStyle w:val="a4"/>
          <w:sz w:val="28"/>
          <w:szCs w:val="28"/>
        </w:rPr>
        <w:t xml:space="preserve">Уровень жизни населения </w:t>
      </w:r>
    </w:p>
    <w:p w14:paraId="79AB0DE7" w14:textId="608B8C54" w:rsidR="0074511A" w:rsidRPr="001F1010" w:rsidRDefault="001F1010" w:rsidP="001F1010">
      <w:pPr>
        <w:spacing w:line="276" w:lineRule="auto"/>
        <w:jc w:val="both"/>
        <w:divId w:val="1611469857"/>
      </w:pPr>
      <w:r w:rsidRPr="001F1010">
        <w:t>Положительные финансовые результаты напрямую влияют на личное благосостояние граждан.  Среднемесячная заработная плата в районе по крупным и средним предприятиям за 2023 год составила 45880,6 рублей, что выше аналогичного периода прошлого года на 13,2%. Во всех отраслях экономики показан рост заработной платы. Наиболее высокие заработные платы традиционно в сферах финансовой, социальном обеспечении и обеспечении электроэнергией, выше 45 тысяч рублей. Средняя заработная плата в сельскохозяйственной отрасли тоже подтянулась и составила 41289,4 рубля.</w:t>
      </w:r>
    </w:p>
    <w:p w14:paraId="3241552C" w14:textId="77777777" w:rsidR="0074511A" w:rsidRDefault="0074511A" w:rsidP="008E0719">
      <w:pPr>
        <w:spacing w:before="240" w:after="240" w:line="276" w:lineRule="auto"/>
        <w:jc w:val="center"/>
        <w:divId w:val="1437944105"/>
      </w:pPr>
      <w:r>
        <w:rPr>
          <w:rStyle w:val="a4"/>
          <w:sz w:val="28"/>
          <w:szCs w:val="28"/>
        </w:rPr>
        <w:t xml:space="preserve">Состояние местных бюджетов </w:t>
      </w:r>
    </w:p>
    <w:p w14:paraId="7070F5ED" w14:textId="24257C2B" w:rsidR="0074511A" w:rsidRPr="008E0719" w:rsidRDefault="00954C8F" w:rsidP="001F1010">
      <w:pPr>
        <w:spacing w:line="276" w:lineRule="auto"/>
        <w:jc w:val="both"/>
        <w:divId w:val="1437944105"/>
      </w:pPr>
      <w:r w:rsidRPr="008E0719">
        <w:t>По итогам 2023 года объём доходов консолидированного бюджета района составил – 728 млн. 316 тыс. рублей.          Налоговые и неналоговые доходы составили 167 млн.руб.    Основными доходными источниками в 2023 году являлись:- налог на доходы физических лиц составил – 93 млн. 300 тыс. рублей (56% в  налоговых и неналоговых доходах),- акцизы по подакцизным товарам составили 13 млн. 872 тыс. рублей  или 8,3% в  налоговых и неналоговых доходах,- налоги на совокупный доход – 13 млн. 655 тыс. рублей (8,2 % в  налоговых и неналоговых доходах).     Из неналоговых доходов основную часть составляет арендная плата 18,9 млн. рублей (11,3 % в  налоговых и неналоговых доходах). От предпринимателей всего района поступило чуть более 11 млн.руб. (6,5% от налоговых и неналоговых доходов или 1,5% от общего объема доходов),  от сельхозтоваропроизводителей района чуть более 25 млн.руб. (15% от налоговых и неналоговых доходов или 3,4% от общего объема доходов)      В итоге бюджетная обеспеченность на 1 жителя района по собственным доходам за 2023 год составила 11096 рублей, вместо 9916 рублей в 2022 году.          Из краевого бюджета в виде дотации, субсидий, субвенций поступило 561 млн. 156 тыс. рублей, на 134 млн. 362 тыс. рублей больше от первоначального плана на 2023 год. Дополнительно удалось привлечь в бюджет района и освоить в полном объеме в 2023 году  средства:- дотация на сбалансированность бюджета в размере 39 млн. 130 тыс. рублей для выполнения местных полномочий,- по программе местных инициатив граждан в размере 12 млн. 900 тыс. рублей;- субсидии по капитальному ремонту образовательных учреждений в размере 53 млн. 994 тыс. рублей;- субсидии приобретение котельного оборудования – 4 млн. 338 тыс. рублей;- субсидии на капитальный ремонт автомобильных дорог – 5 млн. 949 тыс. рублей;- субсидии на инженерную защиту от наводнений – 143 млн. 803 тыс. рублей;- субсидии на реализацию программы городская среда – 7 млн. рублей;- субсидии на обеспечением жильем – 1 млн. 400 тыс. рублей;По расходам консолидированный бюджет Краснощёковского района за 2023 год исполнен в объёме  725 млн. 92  тыс.  рублей, что в расчёте на 1 жителя района – 52 тыс. 527 рублей. </w:t>
      </w:r>
    </w:p>
    <w:p w14:paraId="38976BD3" w14:textId="77777777" w:rsidR="0074511A" w:rsidRDefault="0074511A" w:rsidP="008E0719">
      <w:pPr>
        <w:spacing w:before="240" w:after="240" w:line="276" w:lineRule="auto"/>
        <w:jc w:val="center"/>
        <w:divId w:val="1904366202"/>
      </w:pPr>
      <w:r>
        <w:rPr>
          <w:rStyle w:val="a4"/>
          <w:sz w:val="28"/>
          <w:szCs w:val="28"/>
        </w:rPr>
        <w:t xml:space="preserve">Жилищно-коммунальное хозяйство </w:t>
      </w:r>
    </w:p>
    <w:p w14:paraId="22274C61" w14:textId="7E4CE4F0" w:rsidR="0074511A" w:rsidRPr="001F1010" w:rsidRDefault="001F1010" w:rsidP="001F1010">
      <w:pPr>
        <w:spacing w:line="276" w:lineRule="auto"/>
        <w:jc w:val="both"/>
        <w:divId w:val="1904366202"/>
        <w:rPr>
          <w:lang w:val="en-US"/>
        </w:rPr>
      </w:pPr>
      <w:r>
        <w:rPr>
          <w:lang w:val="en-US"/>
        </w:rPr>
        <w:t>Всего на территории Краснощёковского района зарегистрировано 73 объекта  жилищно-коммунальной инфраструктуры, в том числе; тепловые сети – 3858 м. в  селе Краснощеково, водопроводные сети - 127856,58 м., водозаборы (в т.ч. насосные станции, водонапорные башни, скважины, резервуары чистой воды) – 39, коммунальных котельных – 4 шт.. Котельных учреждений образования и органов местного самоуправления – 27 шт.На выполнение мероприятий по  подготовке к ОЗП 2023-2024 годов, объектов тепло-водоснабжения учреждений социальной сферы района, было направлено  из районного 1 млн. 752 тыс. рублей.В соответствии с планом выполнены работы по замене котельного оборудования котельных Камышенской ООШ, Харловской СОШ, спортивного зала Маралихинской СОШ, Акимовской СОШ, приобретены дымовые трубы для котельных Усть-Козлухинской и Березовской СОШ. За счет средств краевого бюджета, в ноябре-декабре 2023 года, для выполнения работ по модернизации котельных, приобретено котельное оборудование на общую сумму 3 372 000,00 (три миллиона триста семьдесят две  тысячи) руб. для учреждений образования района, в том числе;МКОУ «Карповская СОШ» - 1 котел  марки КВр – 0,7 МВт, труба дымовая, подпиточная емкость V-3 м.куб.;Краснощёковская ООШ филиал МБОУ «Краснощёковская СОШ №1» - 1 котел  марки КВр-0,23 МВт, 2 насоса марки Км 65-50-125;Акимовская ООШ филиал МБОУ «Краснощёковская СОШ №1» - 1 котел  марки КВр-0,7 МВт;МБОУ «Маралихинская СОШ» - котел  марки КВр-0,35 МВт;Чинетинская ООШ филиал МБОУ «Куйбышевская СОШ» - 1 котел  марки КВр-0,23 МВт; Новошипуновский сельсовет – 1 котел марки КВр- 0,12.В целях обеспечения объектов ЖКХ резервными источниками электроснабжения приобретён дизельный генератор мощностью 25 кВт.В соответствии с разработанной проектно-сметной документацией по реконструкции тепловых сетей в с. Краснощёково и  капитальному ремонту здания котельной по ул. Садовая 15а с. Краснощёково получившей положительное заключение государственной экспертизы, на основании поданной бюджетной заявки в Минстрой Алтайского края, Распоряжением Правительства Алтайского края выделены средства краевого бюджета, в объёме 29 696 800 (двадцати девяти миллионов шестисот девяноста шести тысяч восьмисот) рублей,  на выполнение данных мероприятий в 2024 году.В соответствии с распоряжением Правительства Алтайского края от 24.04.2023 № 149-р о выделении субсидий на  реализацию мероприятий, направленных на обеспечение стабильного водоснабжения населения Алтайского края, выполнены работы по объекту: "Капитальный ремонт водозаборного узла в с. Акимовка, Краснощековского района, Алтайского края», объём финансирования составил 2 млн. 529 тысяч  рублей.В соответствии с разработанной проектно-сметной документацией по замене водонапорных башен в селах Куйбышево, Карпово Второе, Харлово, получивших положительное заключение государственной экспертизы, на основании поданной бюджетной заявки в Минстрой Алтайского края, Распоряжением Правительства Алтайского края выделены средства краевого бюджета, в объёме 7 441 700 (семи миллионов четырехсот сорока одной тысячи семисот) рублей.,  на выполнение данных мероприятий в 2024 году.   Для прохождения ОЗП для объектов социальной сферы потребность в угле составляет 4,63 тыс. тонн.  Запас угля на начало ОЗП 2023-2024 годов, на территории района составлял 1725 тонн, что составляло 176,3% от нормативного запаса угля  (978 тн.).  Между учреждениями бюджетной сферы района и АО «Алтайская топливная компания» были заключены договора на поставку угля на общий объём 1953 тонны. Стоимость одной тонны угля марки ДР составила 3850 рублей, ДПК- 4400 рублей. Минстроем Алтайского края проведены центролизованные торги на объем 2677 тонн.       Ростехнадзором  выдан паспорт готовности МО к работе в ОЗП 2023-2024 годов.Задолженности за потребленные топливно-энергетические ресурсы нет.       В соответствии муниципальными контрактами с ГУП ДХ АК "Южное ДСУ» выполнен ремонт дорожного полотна улицы Ленина в с.Краснощеково Краснощековского района Алтайского края протяженность отремонтированного участка составила 270 метров, на сумму 2,5 млн.  рублей.В соответствии с разработанной проектно-сметной документацией по объекту: «Реконструкция моста через р. Землянка по ул. Ленина в с. Краснощёково, Краснощёковского района, Алтайского края», получившей положительное заключение государственной экспертизы, на основании поданной бюджетной заявки в Минтранс Алтайского края, Распоряжением Правительства Алтайского края выделены средства краевого бюджета, в объёме 185 млн.  рублей,  на строительство данного объекта в 2024 году.</w:t>
      </w:r>
    </w:p>
    <w:p w14:paraId="58A9E30E" w14:textId="77777777" w:rsidR="0074511A" w:rsidRDefault="0074511A" w:rsidP="008E0719">
      <w:pPr>
        <w:spacing w:before="240" w:after="240" w:line="276" w:lineRule="auto"/>
        <w:jc w:val="center"/>
        <w:divId w:val="1972859180"/>
      </w:pPr>
      <w:r>
        <w:rPr>
          <w:rStyle w:val="a4"/>
          <w:sz w:val="28"/>
          <w:szCs w:val="28"/>
        </w:rPr>
        <w:t xml:space="preserve">Социальная сфера </w:t>
      </w:r>
    </w:p>
    <w:p w14:paraId="0DACE479" w14:textId="592C1628" w:rsidR="0074511A" w:rsidRPr="001F1010" w:rsidRDefault="001F1010" w:rsidP="001F1010">
      <w:pPr>
        <w:spacing w:line="276" w:lineRule="auto"/>
        <w:jc w:val="both"/>
        <w:divId w:val="1972859180"/>
        <w:rPr>
          <w:lang w:val="en-US"/>
        </w:rPr>
      </w:pPr>
      <w:r>
        <w:rPr>
          <w:lang w:val="en-US"/>
        </w:rPr>
        <w:t>В общеобразовательных организациях района в 2023-2024 учебном году в 150 классах-комплектах  обучаются 1500 школьников.       На начало 2024 года в школах района  обучаются инклюзивно 23  ребёнка-инвалида, 5 детей-инвалидов обучают  на дому самостоятельно родители.  За осуществление обучения  родителям  осуществляются компенсационные  выплаты  в размере 1661,75 руб. ежемесячно.  Размер выплат в 2023 году детям данной категории составил 82299,53 руб.  Предметом особого внимания и  контроля остаются школьные перевозки. Маршруты для перевозки обучающихся определены распоряжениями администраций района при соблюдении условий, обеспечивающих их безопасность.К началу 2023-2024 учебного года открыты 10 школьных маршрутов. Общая численность детей на подвозе   -  158 . Учреждения образования получили 3 новых школьных автобуса, которые были направлены в с. Суетка, Куйбышево и Акимовку.Во всех общеобразовательных учреждениях района организовано горячее питание школьников всех категорий  по всем предъявляемым требованиям. В целях привлечения  выпускников образовательных учреждений высшего и среднего профессионального образования для работы в муниципальных малокомплектных школах Краснощековского района оказываются меры социальной поддержки из муниципального бюджета:     - производится единовременная выплата в размере 170 тысяч рублей  выпускникам ВУЗов и 150 тыс. руб. выпускникам ССУЗов, так в 2023г. получены выплаты в размере 170 т.р учителем физической  культуры из Верх-Камышенской сош и учителем русского языка из Усть-Пустынской сош, филиала  МКОУ «Куйбышевская СОШ»; учитель начальных классов из МБОУ «Краснощёковская СОШ №1», выпускница ССуза, получила выплату в размере 150 т.р.  Общая сумма выплат составляет 590 тыс.руб.      Помимо этого  осуществляется    - ежегодная выплата студентам, обучающимся по целевым договорам:     вузов- 20 тыс.руб. (в 2023г. 5чел, на общую сумму – 10000тыс.руб.);     ссузов- 15 тыс.руб.;    - ежемесячная надбавка к окладу 1 год-30%, 2год-20%,3 год- 10%;    - единовременная выплата в размере 120 тыс. руб. педагогическому работнику (не выпускнику) прибывшему на работу в образовательную организацию Краснощековского района из других районов (регионов) Российской Федерации:  в 2023г. такую выплату получила Бережнова В.Д.,  победитель конкурсного отбора в рамках программы «Земский учитель», прибывшая из Краснодарского края. В настоящее время преподает математику в Суетской школе.В общеобразовательных учреждениях района работают 182 педагогических и руководящих работников, из них 176 учителей.В 2023г. из школ района на заслуженный отдых вышли 6 учителей, а  трудоустроены - 8.       Целевое обучение продолжат 9 студентов: 8 чел. – Алтайского государственного педагогического университета, 1чел. – Алтайского Государственного университета.  В 2023 -2024 учебном году по целевому направлению заключено 3 договора.       В 2023 году- 10 учащихся 9-х кл.   и  4 учащихся 11 классов   получили аттестаты с отличием и медали «За особые успехи в учении».        Обновляется инфраструктура образовательных организаций. Ежегодно проводимый косметический ремонт позволяет поддерживать здания в удовлетворительном состоянии. Отопительные  и канализационные системы, водопровод  образовательных учреждений ежегодно подвергаются частичному ремонту, замене отдельных участков.    В 2023 г на образовательные учреждения района из муниципального бюджета было направлено 29093,3 тыс. рублей. Средства  были направлены на:           -создание безопасных условий жизнедеятельности ОО (обслуживание  школьных автобусов) – 2058,7 тыс.руб.;     - текущий ремонт зданий образовательных организаций, это ремонт кровель, замена окон, входных групп, замена водопровода, установка видеонаблюдение, замена и ремонт ограждений - 4422,4 тыс.руб.      -ремонт котельных и котельного оборудования, теплотрассы, систем отопления – 2525,7 тыс.руб.;     - доставку угля в ОУ, освещение и централизованное отопление – 11300,0 тыс.руб.     -ремонт пожарной сигнализации, пожарных лестниц, огнезащитная обработка чердачных помещений, приобретение огнетушителей – 900,4 тыс.рублей;    - выполнение предписаний Роспотребнадзора и приобретение диз. средств – 1053,3 тыс.рублей;     -на услуги дератизации, мониторинг и обслуживание пожарной сигнализации – 1590,2 тыс.руб.;    - на прохождение медосмотров – 994,0 тыс.руб.;     - на ежедневный подвоз учащихся на занятия и доставка учителей – 1550,6 тыс.руб.    - на питание уч-ся в школах, детей мобилизованных граждан, детей-инвалидов и детей под опекой – 223,6 тыс.руб. В прошедшем году 2424,4 тысячи рублей нами было направлено на приобретение посуды, оборудования, инвентаря. В некоторые школы приобрели форму для Юнармии. В целях выполнения требований по антитеррористической защищенности во все школы района, д/с «Малыш», детско-юношеский центр  приобретены металлоискатели.          В рамках реализации мероприятий Краевой адресной инвестиционной программы  прошел капитальный ремонт здания в МБОУ «Краснощёковская СОШ №1» Здесь выполнен капитальный ремонт спортивного зала: заменена кровля, отопление, освящение, пожарная сигнализация, пол покрыт спортивным линолеумом. Кроме этого отремонтирована по всему периметру отмостка, выполнено устройство новой выгребной ямы, привили в соответствие с антитеррористическими требованиями ограждение. На территории школы построен отапливаемый гараж для стоянки школьных автобусов, теперь весь автопарк школы будет стоять в одном месте, до этого нам приходилось арендовать теплые гаражи,  направляя при этом ежегодно не мало бюджетных средств.           "Театр начинается с вешалки", а школа со школьного двора, базовая, центральная  школа района должна отвечать современным тенденциям и требованиям, способствовать формированию эстетического вкуса и чувства ответственности за свою школу, формировать имидж школы.            Сегодня на территории школы  построена новая универсальная спортивная площадка которая имеет мягкое покрытие,   выложены брусчаткой дорожки, установлены скамейки и урна, сделано освящение. Предусмотрена  велосипедная стоянка.  Создана красивая, комфортная школьная территория.                Из  краевого бюджета на эти цели выделено - 35402,7 тыс.руб., софинансирование  местного бюджета составила 1863,3 тыс.руб.                 С 23 на 24 октября из за сильного ветра достигавшего силу 26-30 м/с была частично раскрыта кровля (485мкв.) МКОУ «Березовской СОШ», произошло протекание. 25 октября в школе введён режим "повышенной готовности" локального характера. Администрация района обратилась в Правительство Алтайского края, в Министерство образования и Министерство финансов с просьбой оказать помощь и  выделить денежные средств на реконструкцию кровли, задачу нам облегчал тот факт, что проектно-сметная документация была выполнена и прошла государственную экспертизу, у нас имелось положительное заключение. 13 ноября губернатором Алтайского края В.П. Томенко было подписано распоряжение правительство Алтайского края о выделении средств.              До этого времени мы занимались поиском подрядчика, понимая, что впереди минусовые температуры, часть работ бетонные, подрядчику требуется  время для закупки материалов, сроки выполнения ограничены, но  несмотря на все сложности  выполнять работы было нужно и  20 ноября был заключен контракт  с организацией ООО СК "ПрофЛидер" сметная стоимость выполнения данных работ -19159614,72 рублей, из них  около 1 млн.  доля местного бюджета.                 Конечно, сложно шли работы по реконструкции кровли  погодные условия были не предсказуемые, все месяца шли ливни. Сейчас продолжаем решать вопрос по капитальному ремонту здания школы в целом, на выполнение которого необходимо около 103 млн. рублей.   Большое внимание в настоящее время уделяется патриотическому воспитанию  детей.  В  2019 году в районе было создано Всероссийское детско-юношеское военно-патриотическое общественное движение «ЮНАРМИЯ», которым руководит военный комиссар Кучеров С.П. За последние 3 года   количество юнармейских отрядов и их численность существенно увеличилось. В настоящее время  их  9 с охватом 111 школьников.     Юнармейцы  участвуют в школьных мероприятиях, командиры 3 отрядов  побывали  на  краевом слёте  юнармейцев,  на учебных стрельбах в рамках военно-полевых сборов.  К новому учебному году  за счет средств районной администрации заказана уставная  форма «Юнармии».Особая роль  в развитии воспитательной среды, как и в прошлом году, отводится  детским общественным организациям. В 2022 году был подписан президентом страны Владимиром Путиным закон о создании в РФ молодежного движения «Движение первых». В районе действуют 8 местных отделений всероссийского движения детей и молодежи. Активисты принимают активное участие, как в школьных, так и краевых мероприятиях.Поисковое движение в районе с 2013 года возглавляет учитель истории Верх-Камышенской школы Мац О.В. Лучшая  на сегодняшний момент практика  в муниципалитета по военно-патриотическому воспитанию.          С 1 сентября 2022 года  в Краснощековской школе №1 была введена ставка советника по воспитанию и работе с детскими объединениями, как результат -  вырос уровень вовлечённости учащихся  в общественную деятельность,  выросло число  участников Всероссийских конкурсов и проектов, привлечение  родителей в воспитательную работу образовательных организаций.В 7 школах  созданы школьные театры, общей численностью 118 детей. Работают 6 музейных комнат, которые состоят  в реестре, но не паспортизированы. Открыты 5 школьных спортивных клубов,  с охватом 342 учащихся. Здравоохранение    В 2023 году  было получено субсидий на общую сумму 31 382 239 руб. 88 коп. в т.ч.- на благоустройство территории Березовской  ВА - 730 000 руб.- на капитальный ремонт Харловской ВА  -26 546 400 руб.- на оснащение Харловской ВА  -500 000 руб.- проверку достоверности сметной стоимости капитального ремонта Харловской ВА – 100 000 руб.- на разработку ПСД на капитальный ремонт Харловской ВА – 450 000 руб.- на укрепление материально технической базы – 347 243 руб. в т.ч.  ( выполненные работы по устройству наружных электрических сетей на объекте по адресу с. Березовкаул. ул. Щербинина д.3 – 249 153 руб.; изготовление табличек – 59505 руб., приобретение жалюзей – 38 585 руб.)- найм жилья – 168 000 руб.- приобретение котла отопления ВА с.Маралиха  -477 500 руб.- молодой специалист, наставничество – 313 096 руб. 88 коп.- ежемесячная денежная выплата специалистам, работающих в мед. организации и проживающих на селе – 1 750 000 руб.Получено безвомездно:- Установка стоматологическая Promo-I/Березовка – 820 000 руб.- Автомобиль  СМП  ГАЗ-221727  класс В  В904ОТ 122 Соболь -4 378 315 руб.- Аппарат Кардиометр-МТ КФС-01.001- 842 000 руб.- Аппарат рентгеновский палатный передвижн.DIXIONRemodix 9507 – 8 250 000 руб.   КУЛЬТУРА 2023 год в Краснощёковском район прошел плодотворно и был насыщен творческими событиями.   Самое главное, основное событие года - это открытие после длительного капитального ремонта Районного Дома культуры. Капитальный ремонт выполнен в 3 этапа, общие затраты на ремонт оставили 77,7 млн. рублей, в том числе доля районного бюджета составила  - 4,9 млн. рулей:В 2020 году в  рамках краевой адресной инвестиционной программы в Районном доме культуры проводился капитальный ремонт кровли, сумма составила -  12,5 миллионов  рублей.В 2021 – отремонтировали внутреннюю систему отопления и электроснабжения здания на общую сумму 4 206, 4 тыс. рублей.В 2022-2023 году выполнен 3 этап  капитального ремонта здания, направлено на ремонт-61млн. рублей. На оснащение зрительного зала районного дома культуры (в том числе одежда сцены, звуковое и световое оборудование, кресла в зрительный зал), оснащения помещений, кабинетов, оборудование (принтеры, компьютеры и т.д.) из бюджета в 2022 году выделено 13,5 млн. рублей. Кроме этого все коллективы получили возможность  и приобрели костюмы для коллективов на общую сумму 1 млн 800 тысяч рублей. В мае 2023 года состоялось открытие Дома культуры, в котором принял  участие Губернатор Алтайского края, Председатель Правительства Алтайского края В.П. Томенко, министр культуры Алтайского края Безрукова Е.Е. Как результат многолетней добросовестной работы и большой вклад в сохранение и развитие культуры Краснощёковского района  на открытии РДК коллектив  Районной детской библиотеки руководитель Столярова Марина Валентиновна и художественный руководитель и композитор Карповского СДК Макаров Евгений Вячеславович получили благодарность из рук Губернатора Алтайского края Виктора Петровича Томенко.  Так же важными событиями в культурной жизни района стали: - 70 -летие со дня образования Районной детской библиотеки; - 275- летие села Краснощёково; - 240-лет  селу Верх-Камышенка;- Презентация книги стихов местных авторов ««Земли моей поэтов голоса»; - Праздничный юбилейный концерт композитора Макарова Е.В. Карповского СДК;- Межрайонный фестиваль «Гармонь душа моя», в котором выступали на импровизированной сцене  153 человека - это коллективы и солисты Краснощёковского, Усть-Калманского, Змеиногорского, Курьинского районов. Гостей праздника было более 200 человек.В 2023 году   звание «Народный» подтвердили 4 коллектива:- народный хор русской песни Краснощёковского РДК - МБУК КМфКЦ- руководитель Светлана Акулова;  -народный ансамбль русской песни «Заряница»  Березовского СДК филиала МБУК КМфКЦ» - руководитель Ольга Рысмендиева;-народный ансамбль народной песни «Земляки»  Карповского СДК филиала МБУК КМфКЦ–руководитель Евгений Вячеславович Макаров;-народный ансамбль русской песни «Здравица» Краснощёковского РДК руководитель Акулова Светлана Анатольевна. В культурно-досуговых учреждениях района действуют 99 культурно – досуговых формирований, в них участвует 1335 человек.  При библиотеках продолжают работу 11 творческих объединений для представителей старшего поколения и 9 клубов и объединений для детей и молодежи.  Проведено более 2 тысяч культурно – массовых мероприятия для населения, на платной основе  прошло 105 мероприятий, посетителями которых стало - 4505 человек посетило платные мероприятия,  собрано 184,1 тысяча рублей.        В 2023 год библиотечные фонды пополнились – 3300 экземплярами, на сумму 577,6 тысяч рублей, в том числе из районного бюджета  было направлено на комплектование книжного фонда –  80 тысяч  рублей,  и на подписку периодических изданий – 262,2 тысячи рублей.        За счет собственных доходов учреждения культуры приобрели оборудование и выполняли косметический ремонт, в том числе: Коллектив Районного Дома культуры, за год заработал  76250 руб. на средства приобрели беспроводные головные микрофоны.Харловский СДК  заработали  57150 руб. приобрели - микшерный пульт.Карповский СДК – 40250 руб. выполнили  косметический ремонт помещений.Усть - Козлухинский СДК – 5500 руб. (проведение мероприятий);Суетский СДК заработал - 4950 руб. на эти средства приобрели костюм Деда Мороза.       За счет средств муниципального бюджета  приобрели МФУ в Березовский СДК, Суетский СДК и Маралихинскую СБ, в Усть-Пустынскую  и Усть-Беловскую библиотеки приобрели ноутбуки.  В Районный краеведческий музей  приобретен ноутбук, проектор и экран.(109697руб.)        В Краснощёковской ДШИ работают 9 преподавателей,  сегодня дополнительное образование  получают  243 учащихся на отделениях: фортепиано, народные инструменты, хоровое пение, хореография,  изобразительное искусство, и отделение раннего эстетического развития. С 1 октября  2023 года  принят молодой педагог Смородина Татьяна Васильевна и в Краснощёковской ДШИ открыто новое отделение: «Театральное искусство».       Большая работа Администрацией района выполнена по проектированию строительства нового здания  Детской школы искусств.Строительство здания планируется на месте существующего старого здания дома культуры. Проектно-сметная документация выполнена ООО «Итог», стоимость   проекта  - 3598,250 тысяч рублей,  оплата осуществлена за счет средств районного бюджета. Предварительная сметная стоимость строительства объекта – 148 782,58 тысяч рублей, в настоящее время  готовиться пакет документов для подачи на госэкспертизу. Для проектирования выполнено техническое обследование здания дома культуры, задачей которого стало решения вопроса о возможности реконструировать здание или его сносе. Так же для проектирования выполнены проекты по геологии, экологии и геодезии.Запланировано  строительство одноэтажного здания площадью – 784,0 м2Наружные стены здания - трехслойные сэндвич-панели с минераловатным заполнением толщиной 150 мм. Облицовка фасада  предусмотрена - фасадным и керамогранитными плитками  600 х 600 мм двух цветов.  Перегородки - из панелей "Криплат"(СМЛ) на металлокаркасе (по технологии фирмы)   с устройством звукоизоляционного слоя. Проектно сметной документацией предусмотрено строительство школы с выполнением всех противопожарных, антитеррористических, санитарно-эпидемиологических  и др. требований.  В 2023 году был начат капитальный ремонт здания Центральной районной библиотеки, заменено  13 оконных блоков (остальные заменены в 2013 году),  выполнили частичную замену  деревянных венцов сруба здания. Разобрали каменную кладку фундамента здания, выполнили монтаж опалубки с внутренней и внешней стороны здания, залили фундамент по всему периметру. Залили фундамент под входные веранды. Общая сумма средств направленная на выполнение данных работ составила 2472714 рублей. С 15 января начались работы по капитальному ремонту кровли,   металлическая кровля, которая не менялась со времен постройки здания, вся сгнила, протекала в нескольких местах, обрешетка также не пригодна для повторного применения,  покрыть кровлю планируется   металлочерепицей. После ремонта кровли планируется утеплить фасад металосайдингом  установить 3 входной веранды из ПВХ, (центральная и две запасные) с обязательным выполнением центрального входа  доступным для посещения маломобильными гражданами. Планируем выполнить дизайн здания в виде «избы читальни» кровля – черепица, стены – металлосайдинг имитирующий вид дерева и кованные элементы входных веранд. ФИЗИЧЕСКАЯ КУЛЬТУРА И СПОРТ       Физкультурно-спортивную работу в районе в 2023 году проводили 19 штатных работника физической культуры и спорта, все с высшим образованием, в  2  сельских администрациях в с. Маралиха и с. Усть-Козлуха, по результатам спартакиад введены должности методистов по спорту.          Работа строиться на основании районного Календарного плана спортивных мероприятий,  который включает в себя более 30 соревнований по различным видам спорта.         Практически в каждом сельском поселении имеются спортивные площадки,  многие из которых построены по решению самих жителей, по программе местных инициатив.  В 2023 году  в с. Березовка по программе "Формирование современной городской среды" построена новая спортивная площадка,   стоимость площадки около - 4 млн. рублей. Здесь  обновлена беговая дорожка, выполнен монтаж освящения и установлена   эстрадная площадка. За счет местного бюджета выполнено ограждение стадиона. В 2023 году на новой спортивной площадке прошло первое массовое, районное мероприятие -11 районная Спартакиада пенсионеров.         В пяти сельских поселениях имеются хоккейные корты: с. Краснощеково, с. Березовка, с. Карпово, с. Ново-Шипуново,  с. Маралиха.         В марте 2023 года Администрацией района направлено ходатайство  в Министерство по спорту Алтайского края с просьбой выделения новой хоккейной коробки в с. Маралиха, т.к. сегодня здесь стоит коробка которая построена еще в 2010 году.  Команда Маралихи по праву занимает лидирующие места - 14 лет подряд занимает 1 общекомандное место в Районной летней Спартакиаде и 5 лет держит первенство в зимней,   жители достойны получить такой подарок.   Нашу просьбу поддержало Министерство и Губернатор Алтайского края  в  ноябре   новая хоккейная коробка была доставлена, мы  установим ее до конца июня.  Алтайский край приобрел в 2023 году только две таких коробки  одна будет установлена в Хабарском районе с. Новоильинка, вторая наша.          Ежегодно в районе проходят летняя и зимняя Спартакиады,  проводится спартакиада пенсионеров, и стала традиционной в сентябре соревнования «Папа, мама и я – спортивная семья»,  где участие принимают детские сады, в этом году участвовали 5 команд.         Команда района ежегодно принимает участие в краевых соревнованиях и Олимпиадах. Неплохие результаты показывают ученики как мальчишки, так и девчонки, тренера по боксу Ковжуна Вадима Валерьевича. Все чаще площадкой для межрайонных соревнований становиться наш район, организаторами и участниками являются тренеры преподаватели Елфимов Виктор Николаевич, гиревики Нартова Вероника Алексеевна, Ярмонов Иван Владимирович, волейболисты Розбах Максим Николаевич, Ведешкин Сергей Николаевич.         По муниципальной  программе "Развитие физической культуры и спорта в Краснощековском районе на 2023-2027гг" осуществляется финансирование всех спортивных мероприятий, поездок на краевые соревнования, приобретение спортивного инвентаря и оборудования. Так в 2023 году на приобретение  формы для хоккейной команды, оборудование для занятий боксом, гиревым спортом  и тяжелой атлетикой направлено 1 млн. 272 тысяч рублей, на организацию и проведение спортивных мероприятий 808 тыс. рублей. Традиционно к 1 сентября по заявкам учителей физической культуры приобретается инвентарь для школ, это мячи, сети и т.д. в этом году для школ осуществлены закупки  на сумму 170 тыс. рублей.         Один из наиболее важных показателей это участие жителей района, разных поколений в выполнении норм ГТО В 2023 году, сдали нормы ГТО – 45 человек, из них  38 - на золотые знаки отличия, 4 - серебряных и 3 бронзовых.   Социальная защита На 01.01.2024 в районе проживает 5506 ветеранов, в том числе:работающих -420 человек, инвалидов – 1062 человека ( 1 гр. -134, 2 гр. -362, 3 гр. -362) 12- вдов участников ВОВ.       В 2023 году управлением социальной защиты населения предоставлялось около  30 видов мер  социальной поддержки граждан  на общую сумму около 110 млн. рублей, что на 40 млн.руб. больше, чем в 2022 году.        Основными получателями мер социальной поддержки являются малообеспеченные семьи, граждане имеющие льготные основания (инвалиды, ветераны труда,  педагоги и специалисты сельской местности), получатели социального контракта, получатели субсидий и пр.Социальная поддержка семей с детьми. Предоставляется около 10 видов пособий за счет средств краевого и федерального бюджетов. Получателями выплат на детей осталось около  500 человек. На эти цели в прошедшем году выплачено около 40 млн. руб., что в 2 раза меньше, чем 2022.С 2013 года предоставляется ежемесячная денежная выплата при рождении третьего и последующих детей. В 2023 году размер выплаты составлял 13373 руб. В прошедшем году данная мера предоставлена 72 семьям на сумму более 7 млн.руб.В 2023 году присвоено звание «Ветеран труда» и «Ветеран труда Алтайского края» - 37 жителям района.         В районе проживает 179 многодетных семей, в данных семьях воспитывается 596  детей.         В рамках реализации гранта Губернатора Алтайского края в сфере обеспечения пожарной безопасности жилых помещений многодетных семей в 35 многодетных малоимущих семей управлением было установлено 70 автономных пожарных извещателей.  В рамках реализации муниципальной программы («Предупреждение чрезвычайных ситуаций природного и техногенного характера,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2020 - 2024годы») Администрацией района закуплено 60 датчиков, оснащено 34 домовладения многодетных семьи.За 2023год отделение социального обслуживания    КГБУСО «Комплексный центр социального обслуживания населения Усть-Калманского района» Филиал по Краснощековскому району, на дому обслуживало 173  гражданина пожилого возраста. Всего одиноко проживает 974 ветерана. Ветеранов старше 80 лет- 509 человек </w:t>
      </w:r>
    </w:p>
    <w:p w14:paraId="3CC5AB28" w14:textId="77777777" w:rsidR="0074511A" w:rsidRDefault="0074511A">
      <w:pPr>
        <w:spacing w:after="240" w:line="276" w:lineRule="auto"/>
        <w:divId w:val="1537622445"/>
      </w:pPr>
      <w:r>
        <w:br/>
      </w:r>
      <w:r>
        <w:br/>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951"/>
        <w:gridCol w:w="1260"/>
        <w:gridCol w:w="795"/>
      </w:tblGrid>
      <w:tr w:rsidR="0074511A" w14:paraId="2AB2A4E2" w14:textId="77777777" w:rsidTr="008E0719">
        <w:trPr>
          <w:divId w:val="1191646061"/>
          <w:tblCellSpacing w:w="15" w:type="dxa"/>
          <w:jc w:val="right"/>
        </w:trPr>
        <w:tc>
          <w:tcPr>
            <w:tcW w:w="0" w:type="auto"/>
            <w:vAlign w:val="center"/>
            <w:hideMark/>
          </w:tcPr>
          <w:p w14:paraId="0643F607" w14:textId="4AC21747" w:rsidR="0074511A" w:rsidRPr="001F1010" w:rsidRDefault="001F1010" w:rsidP="008E0719">
            <w:pPr>
              <w:spacing w:line="276" w:lineRule="auto"/>
              <w:jc w:val="right"/>
              <w:rPr>
                <w:sz w:val="28"/>
                <w:szCs w:val="28"/>
                <w:lang w:val="en-US"/>
              </w:rPr>
            </w:pPr>
            <w:r>
              <w:rPr>
                <w:sz w:val="28"/>
                <w:szCs w:val="28"/>
                <w:lang w:val="en-US"/>
              </w:rPr>
              <w:lastRenderedPageBreak/>
              <w:t>Глава</w:t>
            </w:r>
          </w:p>
        </w:tc>
        <w:tc>
          <w:tcPr>
            <w:tcW w:w="0" w:type="auto"/>
            <w:vAlign w:val="bottom"/>
            <w:hideMark/>
          </w:tcPr>
          <w:p w14:paraId="78420B82" w14:textId="77777777" w:rsidR="0074511A" w:rsidRDefault="0074511A">
            <w:r>
              <w:t>__________</w:t>
            </w:r>
          </w:p>
        </w:tc>
        <w:tc>
          <w:tcPr>
            <w:tcW w:w="0" w:type="auto"/>
            <w:vAlign w:val="bottom"/>
            <w:hideMark/>
          </w:tcPr>
          <w:p w14:paraId="18C0776F" w14:textId="46AC9841" w:rsidR="0074511A" w:rsidRPr="001F1010" w:rsidRDefault="001F1010">
            <w:pPr>
              <w:spacing w:line="276" w:lineRule="auto"/>
              <w:rPr>
                <w:sz w:val="28"/>
                <w:szCs w:val="28"/>
                <w:lang w:val="en-US"/>
              </w:rPr>
            </w:pPr>
            <w:r>
              <w:rPr>
                <w:sz w:val="28"/>
                <w:szCs w:val="28"/>
                <w:lang w:val="en-US"/>
              </w:rPr>
              <w:t>Бобрышев Александр Юрьевич</w:t>
            </w:r>
          </w:p>
        </w:tc>
      </w:tr>
      <w:tr w:rsidR="0074511A" w14:paraId="7CE077F3" w14:textId="77777777" w:rsidTr="008E0719">
        <w:trPr>
          <w:divId w:val="1191646061"/>
          <w:tblCellSpacing w:w="15" w:type="dxa"/>
          <w:jc w:val="right"/>
        </w:trPr>
        <w:tc>
          <w:tcPr>
            <w:tcW w:w="0" w:type="auto"/>
            <w:vAlign w:val="center"/>
            <w:hideMark/>
          </w:tcPr>
          <w:p w14:paraId="226C377D" w14:textId="77777777" w:rsidR="0074511A" w:rsidRDefault="0074511A">
            <w:r>
              <w:t> </w:t>
            </w:r>
          </w:p>
        </w:tc>
        <w:tc>
          <w:tcPr>
            <w:tcW w:w="0" w:type="auto"/>
            <w:hideMark/>
          </w:tcPr>
          <w:p w14:paraId="2C997188" w14:textId="77777777" w:rsidR="0074511A" w:rsidRDefault="0074511A">
            <w:r>
              <w:t>(подпись)</w:t>
            </w:r>
          </w:p>
        </w:tc>
        <w:tc>
          <w:tcPr>
            <w:tcW w:w="0" w:type="auto"/>
            <w:vAlign w:val="center"/>
            <w:hideMark/>
          </w:tcPr>
          <w:p w14:paraId="15A52DF3" w14:textId="77777777" w:rsidR="0074511A" w:rsidRDefault="0074511A">
            <w:r>
              <w:t> </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95"/>
        <w:gridCol w:w="81"/>
      </w:tblGrid>
      <w:tr w:rsidR="0074511A" w14:paraId="4534185B" w14:textId="77777777">
        <w:trPr>
          <w:divId w:val="1537622445"/>
          <w:tblCellSpacing w:w="15" w:type="dxa"/>
        </w:trPr>
        <w:tc>
          <w:tcPr>
            <w:tcW w:w="5550" w:type="dxa"/>
            <w:vAlign w:val="center"/>
            <w:hideMark/>
          </w:tcPr>
          <w:p w14:paraId="4A6699B7" w14:textId="77777777" w:rsidR="0074511A" w:rsidRDefault="0074511A">
            <w:r>
              <w:t> </w:t>
            </w:r>
          </w:p>
        </w:tc>
        <w:tc>
          <w:tcPr>
            <w:tcW w:w="0" w:type="auto"/>
            <w:vAlign w:val="center"/>
            <w:hideMark/>
          </w:tcPr>
          <w:p w14:paraId="5D23E5CF" w14:textId="77777777" w:rsidR="0074511A" w:rsidRDefault="0074511A"/>
        </w:tc>
      </w:tr>
    </w:tbl>
    <w:p w14:paraId="7A9732F2" w14:textId="77777777" w:rsidR="0074511A" w:rsidRDefault="0074511A">
      <w:pPr>
        <w:divId w:val="1537622445"/>
      </w:pPr>
    </w:p>
    <w:sectPr w:rsidR="0074511A" w:rsidSect="00D47142">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4599C" w14:textId="77777777" w:rsidR="00C97D56" w:rsidRDefault="00C97D56" w:rsidP="00D47142">
      <w:r>
        <w:separator/>
      </w:r>
    </w:p>
  </w:endnote>
  <w:endnote w:type="continuationSeparator" w:id="0">
    <w:p w14:paraId="58D46829" w14:textId="77777777" w:rsidR="00C97D56" w:rsidRDefault="00C97D56" w:rsidP="00D47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8DE3B" w14:textId="77777777" w:rsidR="00D47142" w:rsidRDefault="00D47142">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34340" w14:textId="77777777" w:rsidR="00D47142" w:rsidRDefault="00D47142" w:rsidP="00D47142">
    <w:pPr>
      <w:pStyle w:val="a7"/>
      <w:jc w:val="right"/>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E02DA" w14:textId="77777777" w:rsidR="00D47142" w:rsidRDefault="00D4714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9DF16" w14:textId="77777777" w:rsidR="00C97D56" w:rsidRDefault="00C97D56" w:rsidP="00D47142">
      <w:r>
        <w:separator/>
      </w:r>
    </w:p>
  </w:footnote>
  <w:footnote w:type="continuationSeparator" w:id="0">
    <w:p w14:paraId="6B787BE2" w14:textId="77777777" w:rsidR="00C97D56" w:rsidRDefault="00C97D56" w:rsidP="00D47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1AD6" w14:textId="77777777" w:rsidR="00D47142" w:rsidRDefault="00D4714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B4815" w14:textId="77777777" w:rsidR="00D47142" w:rsidRDefault="00D4714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63AB7" w14:textId="77777777" w:rsidR="00D47142" w:rsidRDefault="00D4714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142"/>
    <w:rsid w:val="000D3D3D"/>
    <w:rsid w:val="0015389F"/>
    <w:rsid w:val="001F1010"/>
    <w:rsid w:val="00467A05"/>
    <w:rsid w:val="005A1D93"/>
    <w:rsid w:val="00705BA6"/>
    <w:rsid w:val="0074511A"/>
    <w:rsid w:val="008E0719"/>
    <w:rsid w:val="00954C8F"/>
    <w:rsid w:val="00C97D56"/>
    <w:rsid w:val="00D47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7D70E"/>
  <w15:chartTrackingRefBased/>
  <w15:docId w15:val="{CCFF18FB-2FD0-4234-9917-B6419077B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веб)"/>
    <w:basedOn w:val="a"/>
    <w:uiPriority w:val="99"/>
    <w:unhideWhenUsed/>
    <w:pPr>
      <w:spacing w:before="100" w:beforeAutospacing="1" w:after="100" w:afterAutospacing="1"/>
    </w:pPr>
  </w:style>
  <w:style w:type="character" w:styleId="a4">
    <w:name w:val="Strong"/>
    <w:basedOn w:val="a0"/>
    <w:uiPriority w:val="22"/>
    <w:qFormat/>
    <w:rPr>
      <w:b/>
      <w:bCs/>
    </w:rPr>
  </w:style>
  <w:style w:type="paragraph" w:styleId="a5">
    <w:name w:val="header"/>
    <w:basedOn w:val="a"/>
    <w:link w:val="a6"/>
    <w:uiPriority w:val="99"/>
    <w:semiHidden/>
    <w:unhideWhenUsed/>
    <w:rsid w:val="00D47142"/>
    <w:pPr>
      <w:tabs>
        <w:tab w:val="center" w:pos="4677"/>
        <w:tab w:val="right" w:pos="9355"/>
      </w:tabs>
    </w:pPr>
  </w:style>
  <w:style w:type="character" w:customStyle="1" w:styleId="a6">
    <w:name w:val="Верхний колонтитул Знак"/>
    <w:basedOn w:val="a0"/>
    <w:link w:val="a5"/>
    <w:uiPriority w:val="99"/>
    <w:semiHidden/>
    <w:rsid w:val="00D47142"/>
    <w:rPr>
      <w:rFonts w:eastAsia="Times New Roman"/>
      <w:sz w:val="24"/>
      <w:szCs w:val="24"/>
    </w:rPr>
  </w:style>
  <w:style w:type="paragraph" w:styleId="a7">
    <w:name w:val="footer"/>
    <w:basedOn w:val="a"/>
    <w:link w:val="a8"/>
    <w:uiPriority w:val="99"/>
    <w:semiHidden/>
    <w:unhideWhenUsed/>
    <w:rsid w:val="00D47142"/>
    <w:pPr>
      <w:tabs>
        <w:tab w:val="center" w:pos="4677"/>
        <w:tab w:val="right" w:pos="9355"/>
      </w:tabs>
    </w:pPr>
  </w:style>
  <w:style w:type="character" w:customStyle="1" w:styleId="a8">
    <w:name w:val="Нижний колонтитул Знак"/>
    <w:basedOn w:val="a0"/>
    <w:link w:val="a7"/>
    <w:uiPriority w:val="99"/>
    <w:semiHidden/>
    <w:rsid w:val="00D47142"/>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622445">
      <w:marLeft w:val="0"/>
      <w:marRight w:val="0"/>
      <w:marTop w:val="0"/>
      <w:marBottom w:val="0"/>
      <w:divBdr>
        <w:top w:val="none" w:sz="0" w:space="0" w:color="auto"/>
        <w:left w:val="none" w:sz="0" w:space="0" w:color="auto"/>
        <w:bottom w:val="none" w:sz="0" w:space="0" w:color="auto"/>
        <w:right w:val="none" w:sz="0" w:space="0" w:color="auto"/>
      </w:divBdr>
      <w:divsChild>
        <w:div w:id="223301121">
          <w:marLeft w:val="300"/>
          <w:marRight w:val="0"/>
          <w:marTop w:val="0"/>
          <w:marBottom w:val="0"/>
          <w:divBdr>
            <w:top w:val="none" w:sz="0" w:space="0" w:color="auto"/>
            <w:left w:val="none" w:sz="0" w:space="0" w:color="auto"/>
            <w:bottom w:val="none" w:sz="0" w:space="0" w:color="auto"/>
            <w:right w:val="none" w:sz="0" w:space="0" w:color="auto"/>
          </w:divBdr>
        </w:div>
        <w:div w:id="1450320109">
          <w:marLeft w:val="300"/>
          <w:marRight w:val="0"/>
          <w:marTop w:val="0"/>
          <w:marBottom w:val="0"/>
          <w:divBdr>
            <w:top w:val="none" w:sz="0" w:space="0" w:color="auto"/>
            <w:left w:val="none" w:sz="0" w:space="0" w:color="auto"/>
            <w:bottom w:val="none" w:sz="0" w:space="0" w:color="auto"/>
            <w:right w:val="none" w:sz="0" w:space="0" w:color="auto"/>
          </w:divBdr>
        </w:div>
        <w:div w:id="1006633197">
          <w:marLeft w:val="300"/>
          <w:marRight w:val="0"/>
          <w:marTop w:val="0"/>
          <w:marBottom w:val="0"/>
          <w:divBdr>
            <w:top w:val="none" w:sz="0" w:space="0" w:color="auto"/>
            <w:left w:val="none" w:sz="0" w:space="0" w:color="auto"/>
            <w:bottom w:val="none" w:sz="0" w:space="0" w:color="auto"/>
            <w:right w:val="none" w:sz="0" w:space="0" w:color="auto"/>
          </w:divBdr>
        </w:div>
        <w:div w:id="672149918">
          <w:marLeft w:val="300"/>
          <w:marRight w:val="0"/>
          <w:marTop w:val="0"/>
          <w:marBottom w:val="0"/>
          <w:divBdr>
            <w:top w:val="none" w:sz="0" w:space="0" w:color="auto"/>
            <w:left w:val="none" w:sz="0" w:space="0" w:color="auto"/>
            <w:bottom w:val="none" w:sz="0" w:space="0" w:color="auto"/>
            <w:right w:val="none" w:sz="0" w:space="0" w:color="auto"/>
          </w:divBdr>
        </w:div>
        <w:div w:id="1356543834">
          <w:marLeft w:val="300"/>
          <w:marRight w:val="0"/>
          <w:marTop w:val="0"/>
          <w:marBottom w:val="0"/>
          <w:divBdr>
            <w:top w:val="none" w:sz="0" w:space="0" w:color="auto"/>
            <w:left w:val="none" w:sz="0" w:space="0" w:color="auto"/>
            <w:bottom w:val="none" w:sz="0" w:space="0" w:color="auto"/>
            <w:right w:val="none" w:sz="0" w:space="0" w:color="auto"/>
          </w:divBdr>
        </w:div>
        <w:div w:id="1611469857">
          <w:marLeft w:val="300"/>
          <w:marRight w:val="0"/>
          <w:marTop w:val="0"/>
          <w:marBottom w:val="0"/>
          <w:divBdr>
            <w:top w:val="none" w:sz="0" w:space="0" w:color="auto"/>
            <w:left w:val="none" w:sz="0" w:space="0" w:color="auto"/>
            <w:bottom w:val="none" w:sz="0" w:space="0" w:color="auto"/>
            <w:right w:val="none" w:sz="0" w:space="0" w:color="auto"/>
          </w:divBdr>
        </w:div>
        <w:div w:id="1437944105">
          <w:marLeft w:val="300"/>
          <w:marRight w:val="0"/>
          <w:marTop w:val="0"/>
          <w:marBottom w:val="0"/>
          <w:divBdr>
            <w:top w:val="none" w:sz="0" w:space="0" w:color="auto"/>
            <w:left w:val="none" w:sz="0" w:space="0" w:color="auto"/>
            <w:bottom w:val="none" w:sz="0" w:space="0" w:color="auto"/>
            <w:right w:val="none" w:sz="0" w:space="0" w:color="auto"/>
          </w:divBdr>
        </w:div>
        <w:div w:id="1904366202">
          <w:marLeft w:val="300"/>
          <w:marRight w:val="0"/>
          <w:marTop w:val="0"/>
          <w:marBottom w:val="0"/>
          <w:divBdr>
            <w:top w:val="none" w:sz="0" w:space="0" w:color="auto"/>
            <w:left w:val="none" w:sz="0" w:space="0" w:color="auto"/>
            <w:bottom w:val="none" w:sz="0" w:space="0" w:color="auto"/>
            <w:right w:val="none" w:sz="0" w:space="0" w:color="auto"/>
          </w:divBdr>
        </w:div>
        <w:div w:id="1972859180">
          <w:marLeft w:val="300"/>
          <w:marRight w:val="0"/>
          <w:marTop w:val="0"/>
          <w:marBottom w:val="0"/>
          <w:divBdr>
            <w:top w:val="none" w:sz="0" w:space="0" w:color="auto"/>
            <w:left w:val="none" w:sz="0" w:space="0" w:color="auto"/>
            <w:bottom w:val="none" w:sz="0" w:space="0" w:color="auto"/>
            <w:right w:val="none" w:sz="0" w:space="0" w:color="auto"/>
          </w:divBdr>
        </w:div>
        <w:div w:id="119164606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92</Words>
  <Characters>530</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GUEI</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webadmin</dc:creator>
  <cp:keywords/>
  <dc:description/>
  <cp:lastModifiedBy>Роман Петренко</cp:lastModifiedBy>
  <cp:revision>6</cp:revision>
  <dcterms:created xsi:type="dcterms:W3CDTF">2022-03-29T02:16:00Z</dcterms:created>
  <dcterms:modified xsi:type="dcterms:W3CDTF">2022-03-29T03:14:00Z</dcterms:modified>
</cp:coreProperties>
</file>