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rPr>
          <w:rtl w:val="off"/>
        </w:rPr>
      </w:pPr>
      <w:r>
        <w:rPr>
          <w:rtl w:val="off"/>
        </w:rPr>
        <w:t xml:space="preserve">         </w:t>
      </w:r>
      <w:r>
        <w:rPr/>
        <w:t>АДМИНИСТРАЦИЯ</w:t>
      </w:r>
      <w:r>
        <w:rPr>
          <w:rtl w:val="off"/>
        </w:rPr>
        <w:t xml:space="preserve"> </w:t>
      </w:r>
      <w:r>
        <w:rPr/>
        <w:t xml:space="preserve">КРАСНОЩЕКОВСКОГО РАЙОНА </w:t>
      </w:r>
    </w:p>
    <w:p>
      <w:pPr>
        <w:pStyle w:val="a5"/>
        <w:rPr/>
      </w:pPr>
      <w:r>
        <w:rPr>
          <w:rtl w:val="off"/>
        </w:rPr>
        <w:t xml:space="preserve">       </w:t>
      </w:r>
      <w:r>
        <w:rPr/>
        <w:t>АЛТАЙСКОГО КРАЯ УСТЬ-БЕЛОВСКОГО СЕЛЬСОВЕТА</w:t>
      </w:r>
    </w:p>
    <w:p>
      <w:pPr>
        <w:jc w:val="center"/>
        <w:rPr>
          <w:rFonts w:ascii="Times New Roman" w:hAnsi="Times New Roman" w:cs="Times New Roman"/>
          <w:sz w:val="26"/>
          <w:szCs w:val="26"/>
          <w:rtl w:val="off"/>
        </w:rPr>
      </w:pPr>
    </w:p>
    <w:p>
      <w:pPr>
        <w:jc w:val="center"/>
        <w:rPr>
          <w:rFonts w:ascii="Times New Roman" w:hAnsi="Times New Roman" w:cs="Times New Roman"/>
          <w:sz w:val="26"/>
          <w:szCs w:val="26"/>
          <w:rtl w:val="off"/>
        </w:rPr>
      </w:pPr>
      <w:r>
        <w:rPr>
          <w:rFonts w:ascii="Times New Roman" w:hAnsi="Times New Roman" w:cs="Times New Roman"/>
          <w:sz w:val="26"/>
          <w:szCs w:val="26"/>
        </w:rPr>
        <w:t>ПОСТАНОВЛЕНИЕ</w:t>
      </w:r>
    </w:p>
    <w:p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>
      <w:pPr>
        <w:contextualSpacing/>
        <w:spacing w:line="240" w:lineRule="auto"/>
        <w:rPr>
          <w:rFonts w:ascii="Times New Roman" w:hAnsi="Times New Roman" w:cs="Times New Roman"/>
          <w:sz w:val="26"/>
          <w:szCs w:val="26"/>
          <w:rtl w:val="off"/>
        </w:rPr>
      </w:pPr>
      <w:r>
        <w:rPr>
          <w:rFonts w:ascii="Times New Roman" w:hAnsi="Times New Roman" w:cs="Times New Roman"/>
          <w:sz w:val="26"/>
          <w:szCs w:val="26"/>
        </w:rPr>
        <w:t xml:space="preserve">от 19.07. 2023 г. </w:t>
      </w:r>
      <w:r>
        <w:rPr>
          <w:rFonts w:ascii="Times New Roman" w:hAnsi="Times New Roman" w:cs="Times New Roman"/>
          <w:sz w:val="26"/>
          <w:szCs w:val="26"/>
          <w:rtl w:val="off"/>
        </w:rPr>
        <w:t>№10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с.</w:t>
      </w:r>
      <w:r>
        <w:rPr>
          <w:rFonts w:ascii="Times New Roman" w:hAnsi="Times New Roman" w:cs="Times New Roman"/>
          <w:sz w:val="26"/>
          <w:szCs w:val="26"/>
          <w:rtl w:val="off"/>
        </w:rPr>
        <w:t>Усть-Белое</w:t>
      </w:r>
    </w:p>
    <w:p>
      <w:pPr>
        <w:contextualSpacing/>
        <w:spacing w:line="240" w:lineRule="auto"/>
        <w:rPr>
          <w:rFonts w:ascii="Times New Roman" w:hAnsi="Times New Roman" w:cs="Times New Roman"/>
          <w:sz w:val="26"/>
          <w:szCs w:val="26"/>
        </w:rPr>
      </w:pPr>
    </w:p>
    <w:p>
      <w:pPr>
        <w:contextualSpacing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 утверждении Положения</w:t>
      </w:r>
    </w:p>
    <w:p>
      <w:pPr>
        <w:contextualSpacing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 автомобильных дорогах общего пользования</w:t>
      </w:r>
    </w:p>
    <w:p>
      <w:pPr>
        <w:contextualSpacing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местного значения и осуществлении дорожной </w:t>
      </w:r>
    </w:p>
    <w:p>
      <w:pPr>
        <w:contextualSpacing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деятельности на территории муниципального </w:t>
      </w:r>
    </w:p>
    <w:p>
      <w:pPr>
        <w:contextualSpacing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образования </w:t>
      </w:r>
      <w:r>
        <w:rPr>
          <w:rFonts w:ascii="Times New Roman" w:hAnsi="Times New Roman" w:cs="Times New Roman"/>
          <w:sz w:val="26"/>
          <w:szCs w:val="26"/>
          <w:rtl w:val="off"/>
        </w:rPr>
        <w:t>Усть-Беловский</w:t>
      </w:r>
      <w:r>
        <w:rPr>
          <w:rFonts w:ascii="Times New Roman" w:hAnsi="Times New Roman" w:cs="Times New Roman"/>
          <w:sz w:val="26"/>
          <w:szCs w:val="26"/>
        </w:rPr>
        <w:t xml:space="preserve"> сельсовет </w:t>
      </w:r>
    </w:p>
    <w:p>
      <w:pPr>
        <w:contextualSpacing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Краснощёковского района Алтайского края</w:t>
      </w:r>
    </w:p>
    <w:p>
      <w:pPr>
        <w:contextualSpacing/>
        <w:jc w:val="both"/>
        <w:spacing w:line="240" w:lineRule="auto"/>
        <w:rPr>
          <w:rFonts w:ascii="Times New Roman" w:hAnsi="Times New Roman" w:cs="Times New Roman"/>
          <w:sz w:val="26"/>
          <w:szCs w:val="26"/>
        </w:rPr>
      </w:pPr>
    </w:p>
    <w:p>
      <w:pPr>
        <w:ind w:firstLine="709"/>
        <w:contextualSpacing/>
        <w:jc w:val="both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 целью осуществления дорожной деятельности в отношении автомобильных дорог местного значения,  в соответствии с федеральными законом от 06.10.2003г. № 131-ФЗ «Об общих принципах организации местного самоуправления в Российской Федерации» и федеральным законом от 08.11.2007 г.  № 257-ФЗ  «Об автомобильных дорогах  и о дорожной деятельности в Российской Федерации и о внесении изменений в отдельные  законодательные акты Российской Федерации», на основании Приказа Министерства транспорта РФ от 07.02.2007 г. № 16 «Об утверждении правил присвоения дорогам идентификационных номеров», Методических рекомендаций  по измерению протяженности автомобильных дорог ОДМ 218.3.005-2010,  ГОСТа Р 52577-2006 «Дороги автомобильные общего пользования. Методы определения параметров геометрических элементов автомобильных дорог  </w:t>
      </w:r>
    </w:p>
    <w:p>
      <w:pPr>
        <w:ind w:firstLine="709"/>
        <w:contextualSpacing/>
        <w:jc w:val="center"/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ПОСТАНОВЛЯЮ:</w:t>
      </w:r>
    </w:p>
    <w:p>
      <w:pPr>
        <w:ind w:firstLine="709"/>
        <w:contextualSpacing/>
        <w:jc w:val="center"/>
        <w:spacing w:line="240" w:lineRule="auto"/>
        <w:rPr>
          <w:rFonts w:ascii="Times New Roman" w:hAnsi="Times New Roman" w:cs="Times New Roman"/>
          <w:sz w:val="26"/>
          <w:szCs w:val="26"/>
        </w:rPr>
      </w:pPr>
    </w:p>
    <w:p>
      <w:pPr>
        <w:contextualSpacing/>
        <w:jc w:val="both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Утвердить Положение об автомобильных дорогах общего пользования местного значения и осуществлении дорожной деятельности на территории муниципального образования </w:t>
      </w:r>
      <w:r>
        <w:rPr>
          <w:rFonts w:ascii="Times New Roman" w:hAnsi="Times New Roman" w:cs="Times New Roman"/>
          <w:sz w:val="26"/>
          <w:szCs w:val="26"/>
          <w:rtl w:val="off"/>
        </w:rPr>
        <w:t>Усть-Беловский</w:t>
      </w:r>
      <w:r>
        <w:rPr>
          <w:rFonts w:ascii="Times New Roman" w:hAnsi="Times New Roman" w:cs="Times New Roman"/>
          <w:sz w:val="26"/>
          <w:szCs w:val="26"/>
        </w:rPr>
        <w:t xml:space="preserve"> сельсовет Краснощёковского района Алтайского края (приложение №1).</w:t>
      </w:r>
    </w:p>
    <w:p>
      <w:pPr>
        <w:contextualSpacing/>
        <w:jc w:val="both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2.Утвердить перечень автомобильных дорог общего пользования местного значения муниципального образования </w:t>
      </w:r>
      <w:r>
        <w:rPr>
          <w:rFonts w:ascii="Times New Roman" w:hAnsi="Times New Roman" w:cs="Times New Roman"/>
          <w:sz w:val="26"/>
          <w:szCs w:val="26"/>
          <w:rtl w:val="off"/>
        </w:rPr>
        <w:t xml:space="preserve">Усть-Беловский </w:t>
      </w:r>
      <w:r>
        <w:rPr>
          <w:rFonts w:ascii="Times New Roman" w:hAnsi="Times New Roman" w:cs="Times New Roman"/>
          <w:sz w:val="26"/>
          <w:szCs w:val="26"/>
        </w:rPr>
        <w:t xml:space="preserve"> сельсовет Краснощёковского района Алтайского края (приложение №2)</w:t>
      </w:r>
    </w:p>
    <w:p>
      <w:pPr>
        <w:contextualSpacing/>
        <w:jc w:val="both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Присвоить идентификационные номера автомобильным дорогам общего пользования местного значения муниципального образования </w:t>
      </w:r>
      <w:r>
        <w:rPr>
          <w:rFonts w:ascii="Times New Roman" w:hAnsi="Times New Roman" w:cs="Times New Roman"/>
          <w:sz w:val="26"/>
          <w:szCs w:val="26"/>
          <w:rtl w:val="off"/>
        </w:rPr>
        <w:t>Усть-Беловский</w:t>
      </w:r>
      <w:r>
        <w:rPr>
          <w:rFonts w:ascii="Times New Roman" w:hAnsi="Times New Roman" w:cs="Times New Roman"/>
          <w:sz w:val="26"/>
          <w:szCs w:val="26"/>
        </w:rPr>
        <w:t xml:space="preserve"> сельсовет Краснощёковского района Алтайского края (приложение № 3).</w:t>
      </w:r>
    </w:p>
    <w:p>
      <w:pPr>
        <w:contextualSpacing/>
        <w:jc w:val="both"/>
        <w:spacing w:after="0" w:line="240" w:lineRule="auto"/>
        <w:rPr>
          <w:sz w:val="26"/>
          <w:szCs w:val="26"/>
        </w:rPr>
      </w:pPr>
      <w:r>
        <w:rPr>
          <w:rStyle w:val="FontStyle12"/>
          <w:sz w:val="26"/>
          <w:szCs w:val="26"/>
        </w:rPr>
        <w:t xml:space="preserve">4.Обнародовать настоящее постановление в установленном Уставом муниципального образования  </w:t>
      </w:r>
      <w:r>
        <w:rPr>
          <w:rStyle w:val="FontStyle12"/>
          <w:sz w:val="26"/>
          <w:szCs w:val="26"/>
          <w:rtl w:val="off"/>
        </w:rPr>
        <w:t>Усть-Беловский</w:t>
      </w:r>
      <w:r>
        <w:rPr>
          <w:rStyle w:val="FontStyle12"/>
          <w:sz w:val="26"/>
          <w:szCs w:val="26"/>
        </w:rPr>
        <w:t xml:space="preserve"> сельсовет Краснощёковского района Алтайского края.</w:t>
      </w:r>
      <w:r>
        <w:rPr>
          <w:sz w:val="26"/>
          <w:szCs w:val="26"/>
        </w:rPr>
        <w:t xml:space="preserve">  </w:t>
      </w:r>
    </w:p>
    <w:p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Контроль исполнения настоящего постановления оставляю за собой.</w:t>
      </w:r>
    </w:p>
    <w:p>
      <w:pPr>
        <w:rPr>
          <w:rFonts w:ascii="Times New Roman" w:hAnsi="Times New Roman" w:cs="Times New Roman"/>
          <w:sz w:val="26"/>
          <w:szCs w:val="26"/>
          <w:rtl w:val="off"/>
        </w:rPr>
      </w:pPr>
      <w:r>
        <w:rPr>
          <w:rFonts w:ascii="Times New Roman" w:hAnsi="Times New Roman" w:cs="Times New Roman"/>
          <w:sz w:val="26"/>
          <w:szCs w:val="26"/>
        </w:rPr>
        <w:t>И.о. главы администрации</w:t>
      </w:r>
    </w:p>
    <w:p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rtl w:val="off"/>
        </w:rPr>
        <w:t>Усть-Беловского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rtl w:val="off"/>
        </w:rPr>
        <w:t xml:space="preserve">сельсовета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</w:t>
      </w:r>
      <w:r>
        <w:rPr>
          <w:rFonts w:ascii="Times New Roman" w:hAnsi="Times New Roman" w:cs="Times New Roman"/>
          <w:sz w:val="26"/>
          <w:szCs w:val="26"/>
          <w:rtl w:val="off"/>
        </w:rPr>
        <w:t>И.Ф.Медведева</w:t>
      </w: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1</w:t>
      </w: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 Алтайского края </w:t>
      </w: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</w:t>
      </w:r>
      <w:r>
        <w:rPr>
          <w:rFonts w:ascii="Times New Roman" w:hAnsi="Times New Roman" w:cs="Times New Roman"/>
          <w:sz w:val="28"/>
          <w:szCs w:val="28"/>
          <w:rtl w:val="off"/>
        </w:rPr>
        <w:t>0 от</w:t>
      </w:r>
      <w:r>
        <w:rPr>
          <w:rFonts w:ascii="Times New Roman" w:hAnsi="Times New Roman" w:cs="Times New Roman"/>
          <w:sz w:val="28"/>
          <w:szCs w:val="28"/>
        </w:rPr>
        <w:t xml:space="preserve"> 19.07.2023 г.</w:t>
      </w:r>
    </w:p>
    <w:p>
      <w:pPr>
        <w:jc w:val="right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автомобильных дорогах общего пользования местного значения и осуществлении дорожной деятельности на территории муниципального образования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</w:p>
    <w:p>
      <w:pPr>
        <w:ind w:firstLine="708"/>
        <w:jc w:val="both"/>
        <w:spacing w:line="100" w:lineRule="atLeast"/>
        <w:rPr>
          <w:rFonts w:ascii="Times New Roman" w:hAnsi="Times New Roman" w:cs="Times New Roman"/>
          <w:sz w:val="28"/>
          <w:szCs w:val="28"/>
        </w:rPr>
      </w:pPr>
    </w:p>
    <w:p>
      <w:pPr>
        <w:ind w:firstLine="708"/>
        <w:jc w:val="both"/>
        <w:spacing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Положение разработано в соответствии  с федеральным законом от 06.10.2003г. № 131-ФЗ «Об общих принципах организации местного самоуправления в Российской Федерации» и федеральным законом  №  257-ФЗ от 08.11.2007 г. «Об автомобильных дорогах  и о дорожной деятельности в Российской Федерации и о внесении изменений в отдельные  законодательные акты Российской Федерации»,  на основании Приказа Министерства транспорта РФ от 07.02.2007г. № 16 «Об утверждении правил присвоения дорогам идентификационных номеров», с Уставом муниципального образования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Усть-Беловский</w:t>
      </w:r>
      <w:r>
        <w:rPr>
          <w:rFonts w:ascii="Times New Roman" w:hAnsi="Times New Roman" w:cs="Times New Roman"/>
          <w:sz w:val="28"/>
          <w:szCs w:val="28"/>
        </w:rPr>
        <w:t xml:space="preserve">  сельсовет Краснощёковского района Алтайского края.</w:t>
      </w:r>
    </w:p>
    <w:p>
      <w:pPr>
        <w:ind w:firstLine="708"/>
        <w:jc w:val="center"/>
        <w:spacing w:line="1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1. ОБЩЕЕ ПОЛОЖЕНИЕ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1. Назначение автомобильных дорог общего пользования местного значения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Автомобильные дороги являются составной частью транспортной системы муниципального образования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Усть-Беловский</w:t>
      </w:r>
      <w:r>
        <w:rPr>
          <w:rFonts w:ascii="Times New Roman" w:hAnsi="Times New Roman" w:cs="Times New Roman"/>
          <w:sz w:val="28"/>
          <w:szCs w:val="28"/>
        </w:rPr>
        <w:t xml:space="preserve">  сельсовет Краснощёковского района Алтайского края (далее - муниципальное образование Берёзовский сельсовет) и предназначены для обеспечения потребности в автомобильных перевозках и связанных с ними услуг на территории муниципального образования 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сельсовет.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2. Основные понятия и их определения, принимаемые в целях настоящего порядка</w:t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Основные понятия:                                                                                        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Автомобильная дорога  -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(дорожное полотно, дорожное покрытие и подобные элементы) и дорожные сооружения, являющиеся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Дорожные сооружения - конструктивные элементы дороги (земляное полотно, проезжая часть и др.), искусственные сооружения (мосты, путепроводы, эстакады, тоннели и др.), а также иные сооружения, необходимые для сохранности, содержания и нормального функционирования автомобильной дороги;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Органы управления в сфере дорожного хозяйства – Администрация 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 (далее - Администрация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Усть-Беловского </w:t>
      </w:r>
      <w:r>
        <w:rPr>
          <w:rFonts w:ascii="Times New Roman" w:hAnsi="Times New Roman" w:cs="Times New Roman"/>
          <w:sz w:val="28"/>
          <w:szCs w:val="28"/>
        </w:rPr>
        <w:t>сельсовета);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Дорожная деятельность - деятельность по проектированию, строительству, реконструкции, капитальному ремонту, ремонту и содержанию автомобильных дорог;                                                           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Дорожные работы - комплекс работ по строительству, реконструкции, ремонту и содержанию автомобильной дороги;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Дорожное хозяйство - производственно-хозяйственный комплекс, включающий автомобильные дороги, дорожные сооружения, и иное имущество необходимое для их функционирования;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Реконструкция автомобильной дороги - комплекс работ, при выполнении которых осуществляется изменение параметров автомобильной дороги, ее участков, ведущее к изменению класса и (или) категории автомобильной дороги либо влекущее за собой изменение границы полосы отвода автомобильной дороги;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Капитальный ремонт автомобильной дороги - комплекс работ по замене и (или) восстановлению конструктивных элементов автомобильной дороги, дорожных сооружений и (или) их частей, выполнение которых осуществляется в пределах установленных допустимых значений и технических характеристик класса и категории автомобильной дороги и при выполнении которых затрагиваются конструктивные и иные характеристики надежности и безопасности автомобильной дороги и не изменяются границы полосы отвода автомобильной дороги;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Ремонт автомобильной дороги - комплекс работ по восстановлению транспортно-эксплуатационных характеристик автомобильной дороги, при выполнении которых не затрагиваются конструктивные и иные характеристики надежности и безопасности автомобильной дороги;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автомобильной дороги - комплекс работ по поддержанию надлежащего технического состояния автомобильной дороги, оценке ее технического состояния, а также по организации и обеспечению безопасности дорожного движения;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Технические средства организации дорожного движения -  дорожные знаки и указатели, дорожная разметка, направляющие, ограждающие и другие устройства, устанавливаемые на автомобильных дорогах для регулирования дорожного движения;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Полоса отвода - земля, занимаемая автомобильной дорогой с учетом проектного резерва ее расширения, а также сооружениями, защитными лесонасаждениями, устройствами, необходимыми для ремонта и содержания автомобильной дороги;</w:t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установления и использования полос отвода автомобильных дорог местного значения устанавливается Администрацией 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</w:t>
      </w:r>
      <w:r>
        <w:rPr>
          <w:rFonts w:ascii="Times New Roman" w:hAnsi="Times New Roman" w:cs="Times New Roman"/>
          <w:sz w:val="28"/>
          <w:szCs w:val="28"/>
        </w:rPr>
        <w:t>ого сельсовета.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границах полосы отвода автомобильной дороги запрещено: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выполнение работ, не связанных со строительством, с реконструкцией, капитальным ремонтом, ремонтом и содержанием автомобильной дороги, а также с размещением объектов дорожного сервиса;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размещение зданий, строений, сооружений и других объектов, не предназначенных для обслуживания автомобильной дороги, ее строительства, реконструкции, капитального ремонта, ремонта и содержания и не относящихся к объектам дорожного сервиса;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распашка земельных участков, покос травы, осуществление рубок и повреждение лесных насаждений и иных многолетних насаждений, снятие дерна и выемка грунта, за исключением работ по содержанию полосы отвода автомобильной дороги или ремонту автомобильной дороги, ее участков;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выпас животных, а также их прогон через автомобильные дороги вне специально установленных мест, согласованных с Администрацией  Берёзовского сельсовета;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установка рекламных конструкций, не соответствующих требованиям технических регламентов и (или) нормативным правовым актам о безопасности дорожного движения;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установка информационных щитов и указателей, не имеющих отношения к обеспечению безопасности дорожного движения или осуществлению дорожной деятельности.  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3. Принципы осуществления деятельности в сфере дорожного хозяйства 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 в сфере дорожного хозяйства осуществляется на основе следующих принципов: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планирования развития сети автомобильных дорог;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обеспечения приоритета содержания и ремонта автомобильных дорог в целях создания безопасных условий дорожного движения;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обеспечения надежности эксплуатации автомобильных дорог на основе применения единых технических норм и стандартов при осуществлении дорожных работ;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обеспечения пользователей информацией об автомобильных дорогах и условиях дорожного движения.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Раздел II. КЛАССИФИКАЦИЯ АВТОМОБИЛЬНЫХ ДОРОГ 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4. Автомобильные дороги местного значения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сельсовета. 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Автомобильные дороги в зависимости от их значения подразделяются на: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автомобильные дороги местного значения.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Автомобильные дороги местного значения  в зависимости от вида разрешенного использования подразделяются на автомобильные дороги общего пользования и не общего пользования.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Автомобильными дорогами общего пользования местного значения поселения являются автомобильные дороги общего пользования в границах населенных пунктов поселения (внутрипоселковые) и в границах муниципального образования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</w:t>
      </w:r>
      <w:r>
        <w:rPr>
          <w:rFonts w:ascii="Times New Roman" w:hAnsi="Times New Roman" w:cs="Times New Roman"/>
          <w:sz w:val="28"/>
          <w:szCs w:val="28"/>
        </w:rPr>
        <w:t xml:space="preserve">кий сельсовет между населёнными пунктами (межселенческие) , кроме дорог федерального и краевого значения. К дорогам не общего пользования местного значения относятся автомобильные дороги, находящиеся в  собственности, владении или пользовании администрации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(исполнительно-распорядительных органов муниципального образования), муниципальных предприятий или учреждений, и используемые ими исключительно для обеспечения собственных нужд либо муниципальных нужд. При этом расположение такой дороги (в пределах муниципального образования или нет) уже не имеет принципиального значения.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Автомобильные дороги должны иметь идентификационные номера. Автомобильным дорогам местного значения поселений идентификационные номера присваиваются Администрацией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5. Муниципальные автомобильные дороги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муниципальным автомобильным дорогам относятся улицы, проезды, линии общественного транспорта, дороги местного значения и иные автомобильные дороги, относящиеся к муниципальной собственности и находящиеся в границах муниципального образования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Усть-Беловский сельсовент</w:t>
      </w:r>
      <w:r>
        <w:rPr>
          <w:rFonts w:ascii="Times New Roman" w:hAnsi="Times New Roman" w:cs="Times New Roman"/>
          <w:sz w:val="28"/>
          <w:szCs w:val="28"/>
        </w:rPr>
        <w:t xml:space="preserve">  Краснощёковского района Алтайского края.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ind w:firstLine="708"/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III. ПОЛНОМОЧИЯ ОРГАНОВ МЕСТНОГО</w:t>
      </w:r>
    </w:p>
    <w:p>
      <w:pPr>
        <w:ind w:firstLine="708"/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САМОУПРАВЛЕНИЯ В ОБЛАСТИ ИСПОЛЬЗОВАНИЯ АВТОМОБИЛЬНЫХ ДОРОГ И ОСУЩЕСТВЛЕНИЯ ДОРОЖНОЙ ДЕЯТЕЛЬНОСТИ</w:t>
      </w:r>
    </w:p>
    <w:p>
      <w:pPr>
        <w:ind w:firstLine="708"/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6. Полномочия Администрации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sz w:val="28"/>
          <w:szCs w:val="28"/>
        </w:rPr>
        <w:t xml:space="preserve">  сельсовета в области использования автомобильных дорог и осуществления дорожной деятельности 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полномочиям Администрации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sz w:val="28"/>
          <w:szCs w:val="28"/>
        </w:rPr>
        <w:t xml:space="preserve">  сельсовета в области использования автомобильных дорог и осуществления дорожной деятельности относятся: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осуществление контроля за обеспечением сохранности автомобильных дорог местного значения;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разработка основных направлений инвестиционной политики в области развития автомобильных дорог местного значения;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принятие решений об использовании на платной основе автомобильных дорог общего пользования местного значения и о прекращении такого использования;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определение методики расчета и максимального размера платы за проезд транспортных средств по платным автомобильным дорогам общего пользования местного значения;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утверждение перечня автомобильных дорог общего пользования местного значения, перечня автомобильных дорог не общего пользования местного значения;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осуществление дорожной деятельности в отношении автомобильных дорог местного значения;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определение размера вреда, причиняемого транспортными средствами, осуществляющими перевозки тяжеловесных грузов, при движении по автомобильным дорогам общего пользования местного значения;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установление стоимости и перечня услуг по присоединению объектов дорожного сервиса к автомобильным дорогам общего пользования местного значения;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использование автомобильных дорог при организации и проведении мероприятий по гражданской обороне, мобилизационной подготовке в соответствии с законодательством Российской Федерации, ликвидация последствий чрезвычайных ситуаций на автомобильных дорогах в соответствии с законодательством Российской Федерации в области защиты населения и территорий от чрезвычайных ситуаций;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 информационное обеспечение пользователей автомобильными дорогами общего пользования местного значения;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утверждение нормативов финансовых затрат на капитальный ремонт, ремонт, содержание автомобильных дорог местного значения и правил расчета размера ассигнований местного бюджета на указанные цели;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 осуществление иных полномочий, отнесенных настоящим Федеральным законом, другими федеральными законами, законами субъектов Российской Федерации к полномочиям органов местного самоуправления.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ind w:firstLine="708"/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IV. ОСНОВЫ УПРАВЛЕНИЯ ДОРОЖНОЙ ДЕЯТЕЛЬНОСТЬЮ</w:t>
      </w:r>
    </w:p>
    <w:p>
      <w:pPr>
        <w:ind w:firstLine="708"/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Статья 7. Управление деятельностью в сфере дорожного хозяйства 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Общее руководство деятельностью в сфере дорожного хозяйства в муниципальном образовании 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Усть-Беловский </w:t>
      </w:r>
      <w:r>
        <w:rPr>
          <w:rFonts w:ascii="Times New Roman" w:hAnsi="Times New Roman" w:cs="Times New Roman"/>
          <w:sz w:val="28"/>
          <w:szCs w:val="28"/>
        </w:rPr>
        <w:t xml:space="preserve">сельсовет осуществляется Администрацией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sz w:val="28"/>
          <w:szCs w:val="28"/>
        </w:rPr>
        <w:t xml:space="preserve">  сельсовета в соответствии с её компетенцией.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ind w:firstLine="708"/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V. ЭКОНОМИЧЕСКИЕ ОСНОВЫ</w:t>
      </w:r>
    </w:p>
    <w:p>
      <w:pPr>
        <w:ind w:firstLine="708"/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 В СФЕРЕ ДОРОЖНОГО ХОЗЯЙСТВА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8. Имущество автомобильных дорог 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состав имущества автомобильных дорог входит комплекс дорожных сооружений автомобильной дороги, имущество, необходимое для управления дорогой и ее содержания, а также могут входить участки земель, занимаемые автомобильной дорогой.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Имущество муниципальных автомобильных дорог, приобретаемое за счет средств бюджета Администрации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сельсовета, является собственностью сельского поселения.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распоряжения имуществом муниципальных автомобильных дорог определяется органами местного самоуправления в соответствии с законодательством Российской Федерации и законодательством Алтайского края. 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9. Финансирование строительства, реконструкции, содержания и ремонта автомобильных дорог 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Дорожная деятельность в отношении автомобильных дорог местного значения осуществляется за счет средств бюджета сельского поселения, иных предусмотренных законодательством Российской Федерации источников финансирования, а также средств физических или юридических лиц, в том числе средств, привлеченных в порядке и на условиях, которые предусмотрены законодательством Российской Федерации о концессионных соглашениях.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Формирование расходов местного бюджета на очередной финансовый год (очередной финансовый год и плановый период) на капитальный ремонт, ремонт и содержание автомобильных дорог местного значения осуществляется в соответствии с правилами расчета размера ассигнований местного бюджета на указанные цели на основании нормативов финансовых затрат на капитальный ремонт, ремонт и содержание автомобильных дорог местного значения с учетом необходимости приведения транспортно-эксплуатационных характеристик автомобильных дорог местного значения в соответствие с требованиями технических регламентов.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10. Порядок использования земель, занятых автомобильными дорогами 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земель, занятых автомобильными дорогами, должно соответствовать градостроительным, экологическим требованиям, санитарным и иным нормам, установленным нормативными правовыми актами Российской Федерации и нормативными правовыми актами Алтайского края.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полосе отвода автомобильной дороги организации, осуществляющие ее ремонт и содержание, имеют право в установленном порядке производить вырубку насаждений, ухудшающих видимость или создающих угрозу безопасности дорожного движения.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11. Порядок устройства коммуникаций и пересечений на муниципальных и ведомственных автомобильных дорогах 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устройства коммуникаций и пересечений на муниципальных автомобильных дорогах регулируется нормативными правовыми актами Российской Федерации и нормативными правовыми актами Алтайского края, стандартами, техническими нормативами.  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ind w:firstLine="708"/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ind w:firstLine="708"/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ind w:firstLine="708"/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ind w:firstLine="708"/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VI. ЗАКЛЮЧИТЕЛЬНЫЕ ПОЛОЖЕНИЯ.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12. Вступление в силу настоящего положения. 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положение вступает в силу с момента официального обнародования.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2</w:t>
      </w: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  <w:rtl w:val="off"/>
        </w:rPr>
        <w:t>распоряжению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 Алтайского края </w:t>
      </w: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5 от 12.12.2022г</w:t>
      </w:r>
      <w:r>
        <w:rPr>
          <w:rFonts w:ascii="Times New Roman" w:hAnsi="Times New Roman" w:cs="Times New Roman"/>
          <w:sz w:val="28"/>
          <w:szCs w:val="28"/>
        </w:rPr>
        <w:t>.</w:t>
      </w: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автомобильных дорог общего пользования местного значения муниципального образования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</w:p>
    <w:tbl>
      <w:tblPr>
        <w:tblW w:w="0" w:type="auto"/>
        <w:tblInd w:w="-758" w:type="dxa"/>
        <w:tblLook w:val="0000" w:firstRow="0" w:lastRow="0" w:firstColumn="0" w:lastColumn="0" w:noHBand="0" w:noVBand="0"/>
        <w:jc w:val="center"/>
        <w:tblLayout w:type="fixed"/>
      </w:tblPr>
      <w:tblGrid>
        <w:gridCol w:w="567"/>
        <w:gridCol w:w="992"/>
        <w:gridCol w:w="2551"/>
        <w:gridCol w:w="3119"/>
        <w:gridCol w:w="1735"/>
      </w:tblGrid>
      <w:tr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автодо-роги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дороги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дороги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Про-тя-жен-нно-сть, км</w:t>
            </w:r>
          </w:p>
        </w:tc>
      </w:tr>
      <w:tr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Внутрипоселковая</w:t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твёрдым покрытием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Усть-Белое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Набережная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4,651</w:t>
            </w:r>
          </w:p>
        </w:tc>
      </w:tr>
      <w:tr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Внутрипоселковая</w:t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с..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Усть-Белое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Молодежная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5,655</w:t>
            </w:r>
          </w:p>
        </w:tc>
      </w:tr>
      <w:tr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Внутрипоселковая</w:t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с..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Усть-Белое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Лебяжье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10,200</w:t>
            </w:r>
          </w:p>
        </w:tc>
      </w:tr>
      <w:tr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Внутрипоселковая</w:t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с..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Усть-Белое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Луговая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1,660</w:t>
            </w:r>
          </w:p>
        </w:tc>
      </w:tr>
      <w:tr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Внутрипоселковая</w:t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с..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Усть-Белое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Школьная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5,766</w:t>
            </w:r>
          </w:p>
        </w:tc>
      </w:tr>
      <w:tr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Внутрипоселковая</w:t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с..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Усть-Белое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река Захаров ключ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12,632</w:t>
            </w:r>
          </w:p>
        </w:tc>
      </w:tr>
      <w:tr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Внутрипоселковая</w:t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твёрдым покрытием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с...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Усть-Белое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Набережная р.Белая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4,796</w:t>
            </w:r>
          </w:p>
        </w:tc>
      </w:tr>
      <w:tr>
        <w:trPr>
          <w:jc w:val="center"/>
        </w:trPr>
        <w:tc>
          <w:tcPr>
            <w:tcW w:w="72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45,36</w:t>
            </w:r>
          </w:p>
        </w:tc>
      </w:tr>
    </w:tbl>
    <w:p>
      <w:pPr>
        <w:contextualSpacing/>
        <w:jc w:val="right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contextualSpacing/>
        <w:jc w:val="right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contextualSpacing/>
        <w:jc w:val="right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3</w:t>
      </w: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 Алтайского края </w:t>
      </w:r>
    </w:p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</w:t>
      </w:r>
      <w:r>
        <w:rPr>
          <w:rFonts w:ascii="Times New Roman" w:hAnsi="Times New Roman" w:cs="Times New Roman"/>
          <w:sz w:val="28"/>
          <w:szCs w:val="28"/>
          <w:rtl w:val="off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от 19.07.2023 г</w:t>
      </w:r>
    </w:p>
    <w:p>
      <w:pPr>
        <w:contextualSpacing/>
        <w:jc w:val="center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Идентификационные номера автомобильных дорог общего пользования местного значения муниципального образования 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Усть-Беловский </w:t>
      </w:r>
      <w:r>
        <w:rPr>
          <w:rFonts w:ascii="Times New Roman" w:hAnsi="Times New Roman" w:cs="Times New Roman"/>
          <w:sz w:val="28"/>
          <w:szCs w:val="28"/>
        </w:rPr>
        <w:t>сельсовет Краснощёковского района Алтайского края</w:t>
      </w:r>
    </w:p>
    <w:p>
      <w:pPr>
        <w:contextualSpacing/>
        <w:jc w:val="center"/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Layout w:type="fixed"/>
      </w:tblPr>
      <w:tblGrid>
        <w:gridCol w:w="675"/>
        <w:gridCol w:w="2127"/>
        <w:gridCol w:w="2551"/>
        <w:gridCol w:w="3260"/>
        <w:gridCol w:w="993"/>
      </w:tblGrid>
      <w:tr>
        <w:trPr/>
        <w:tc>
          <w:tcPr>
            <w:tcW w:w="675" w:type="dxa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27" w:type="dxa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2551" w:type="dxa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дороги</w:t>
            </w:r>
          </w:p>
        </w:tc>
        <w:tc>
          <w:tcPr>
            <w:tcW w:w="3260" w:type="dxa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дороги</w:t>
            </w:r>
          </w:p>
        </w:tc>
        <w:tc>
          <w:tcPr>
            <w:tcW w:w="993" w:type="dxa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Протя-жен-ность, км</w:t>
            </w:r>
          </w:p>
        </w:tc>
      </w:tr>
      <w:tr>
        <w:trPr/>
        <w:tc>
          <w:tcPr>
            <w:tcW w:w="675" w:type="dxa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01-220-8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-ОП МП 0001</w:t>
            </w:r>
          </w:p>
        </w:tc>
        <w:tc>
          <w:tcPr>
            <w:tcW w:w="25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Внутрипоселковая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грунтовая</w:t>
            </w:r>
          </w:p>
        </w:tc>
        <w:tc>
          <w:tcPr>
            <w:tcW w:w="32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Усть-Белое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Набережная</w:t>
            </w:r>
          </w:p>
        </w:tc>
        <w:tc>
          <w:tcPr>
            <w:tcW w:w="993" w:type="dxa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4,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651</w:t>
            </w:r>
          </w:p>
        </w:tc>
      </w:tr>
      <w:tr>
        <w:trPr/>
        <w:tc>
          <w:tcPr>
            <w:tcW w:w="675" w:type="dxa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01-220-8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-ОП МП 0002</w:t>
            </w:r>
          </w:p>
        </w:tc>
        <w:tc>
          <w:tcPr>
            <w:tcW w:w="25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Внутрипоселковая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грунтовая</w:t>
            </w:r>
          </w:p>
        </w:tc>
        <w:tc>
          <w:tcPr>
            <w:tcW w:w="3260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с.Усть-Белое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ул.Молодежная</w:t>
            </w:r>
          </w:p>
        </w:tc>
        <w:tc>
          <w:tcPr>
            <w:tcW w:w="993" w:type="dxa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655</w:t>
            </w:r>
          </w:p>
        </w:tc>
      </w:tr>
      <w:tr>
        <w:trPr/>
        <w:tc>
          <w:tcPr>
            <w:tcW w:w="675" w:type="dxa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01-220-8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68-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 МП 0003</w:t>
            </w:r>
          </w:p>
        </w:tc>
        <w:tc>
          <w:tcPr>
            <w:tcW w:w="25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Внутрипоселковая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грунтовая</w:t>
            </w:r>
          </w:p>
        </w:tc>
        <w:tc>
          <w:tcPr>
            <w:tcW w:w="3260" w:type="dxa"/>
          </w:tcPr>
          <w:p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Усть-Белое,ул.Лебяжье</w:t>
            </w:r>
          </w:p>
        </w:tc>
        <w:tc>
          <w:tcPr>
            <w:tcW w:w="993" w:type="dxa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10,200</w:t>
            </w:r>
          </w:p>
        </w:tc>
      </w:tr>
      <w:tr>
        <w:trPr/>
        <w:tc>
          <w:tcPr>
            <w:tcW w:w="675" w:type="dxa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01-220-8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-ОП МП 0004</w:t>
            </w:r>
          </w:p>
        </w:tc>
        <w:tc>
          <w:tcPr>
            <w:tcW w:w="25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Внутрипоселковая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грунтовая</w:t>
            </w:r>
          </w:p>
        </w:tc>
        <w:tc>
          <w:tcPr>
            <w:tcW w:w="3260" w:type="dxa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с..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Усть-Белое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Луговая</w:t>
            </w:r>
          </w:p>
        </w:tc>
        <w:tc>
          <w:tcPr>
            <w:tcW w:w="993" w:type="dxa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1,660</w:t>
            </w:r>
          </w:p>
        </w:tc>
      </w:tr>
      <w:tr>
        <w:trPr/>
        <w:tc>
          <w:tcPr>
            <w:tcW w:w="675" w:type="dxa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01-220-8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68-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 МП 0005</w:t>
            </w:r>
          </w:p>
        </w:tc>
        <w:tc>
          <w:tcPr>
            <w:tcW w:w="25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Внутрипоселковая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грунтовая</w:t>
            </w:r>
          </w:p>
        </w:tc>
        <w:tc>
          <w:tcPr>
            <w:tcW w:w="3260" w:type="dxa"/>
          </w:tcPr>
          <w:p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Усть-Белое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Школьная</w:t>
            </w:r>
          </w:p>
        </w:tc>
        <w:tc>
          <w:tcPr>
            <w:tcW w:w="993" w:type="dxa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5,766</w:t>
            </w:r>
          </w:p>
        </w:tc>
      </w:tr>
      <w:tr>
        <w:trPr/>
        <w:tc>
          <w:tcPr>
            <w:tcW w:w="675" w:type="dxa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01-220-8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-ОП МП 0006</w:t>
            </w:r>
          </w:p>
        </w:tc>
        <w:tc>
          <w:tcPr>
            <w:tcW w:w="25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Внутрипоселковая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грунтовая</w:t>
            </w:r>
          </w:p>
        </w:tc>
        <w:tc>
          <w:tcPr>
            <w:tcW w:w="3260" w:type="dxa"/>
          </w:tcPr>
          <w:p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Усть-Белое,р.Захаров Ключ</w:t>
            </w:r>
          </w:p>
        </w:tc>
        <w:tc>
          <w:tcPr>
            <w:tcW w:w="993" w:type="dxa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12,632</w:t>
            </w:r>
          </w:p>
        </w:tc>
      </w:tr>
      <w:tr>
        <w:trPr/>
        <w:tc>
          <w:tcPr>
            <w:tcW w:w="675" w:type="dxa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01-220-8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-ОП МП 0007</w:t>
            </w:r>
          </w:p>
        </w:tc>
        <w:tc>
          <w:tcPr>
            <w:tcW w:w="25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Внутрипоселковая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грунтовая</w:t>
            </w:r>
          </w:p>
        </w:tc>
        <w:tc>
          <w:tcPr>
            <w:tcW w:w="3260" w:type="dxa"/>
          </w:tcPr>
          <w:p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Усть-Белоеул Лебяжье, р. Белая</w:t>
            </w:r>
          </w:p>
        </w:tc>
        <w:tc>
          <w:tcPr>
            <w:tcW w:w="993" w:type="dxa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4,796</w:t>
            </w:r>
          </w:p>
        </w:tc>
      </w:tr>
      <w:tr>
        <w:trPr/>
        <w:tc>
          <w:tcPr>
            <w:tcW w:w="675" w:type="dxa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/>
        </w:tc>
        <w:tc>
          <w:tcPr>
            <w:tcW w:w="993" w:type="dxa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rtl w:val="off"/>
              </w:rPr>
              <w:t>45,36</w:t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  <w:font w:name="Arial Unicode MS">
    <w:panose1 w:val="020B0604020202020204"/>
    <w:family w:val="swiss"/>
    <w:charset w:val="80"/>
    <w:notTrueType w:val="true"/>
    <w:sig w:usb0="FFFFFFFF" w:usb1="E9FFFFFF" w:usb2="0000003F" w:usb3="00000001" w:csb0="603F01FF" w:csb1="FFFF0000"/>
  </w:font>
  <w:font w:name="font339">
    <w:family w:val="auto"/>
    <w:altName w:val="Times New Roman"/>
    <w:charset w:val="cc"/>
    <w:notTrueType w:val="false"/>
    <w:pitch w:val="variable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="Times New Roman" w:eastAsiaTheme="minorHAnsi" w:hAnsi="Times New Roman" w:cs="Times New Roman"/>
        <w:color w:val="000000"/>
        <w:sz w:val="28"/>
        <w:szCs w:val="24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  <w:pPr>
      <w:suppressAutoHyphens/>
      <w:suppressAutoHyphens/>
    </w:pPr>
    <w:rPr>
      <w:lang w:eastAsia="ar-SA"/>
      <w:rFonts w:ascii="Calibri" w:eastAsia="Arial Unicode MS" w:hAnsi="Calibri" w:cs="font339"/>
      <w:color w:val="auto"/>
      <w:sz w:val="22"/>
      <w:szCs w:val="22"/>
      <w:kern w:val="1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FontStyle12">
    <w:name w:val="Font Style12"/>
    <w:rPr>
      <w:rFonts w:ascii="Times New Roman" w:hAnsi="Times New Roman" w:cs="Times New Roman"/>
      <w:sz w:val="24"/>
      <w:szCs w:val="24"/>
    </w:rPr>
  </w:style>
  <w:style w:type="paragraph" w:styleId="a5">
    <w:name w:val="No Spacing"/>
    <w:qFormat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Pirated Aliance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Березовка</dc:creator>
  <cp:keywords/>
  <dc:description/>
  <cp:lastModifiedBy>mvideo</cp:lastModifiedBy>
  <cp:revision>1</cp:revision>
  <dcterms:created xsi:type="dcterms:W3CDTF">2023-07-19T03:33:00Z</dcterms:created>
  <dcterms:modified xsi:type="dcterms:W3CDTF">2023-07-19T09:32:15Z</dcterms:modified>
  <cp:version>0900.0000.01</cp:version>
</cp:coreProperties>
</file>