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1C521" w14:textId="3ADCFBF0" w:rsidR="00E577CD" w:rsidRPr="00975C2A" w:rsidRDefault="001724A5" w:rsidP="00E577CD">
      <w:pPr>
        <w:pStyle w:val="a3"/>
        <w:ind w:firstLine="567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 xml:space="preserve"> </w:t>
      </w:r>
      <w:r w:rsidR="00E577CD" w:rsidRPr="00975C2A">
        <w:rPr>
          <w:rFonts w:ascii="Times New Roman" w:hAnsi="Times New Roman"/>
          <w:b/>
          <w:sz w:val="27"/>
          <w:szCs w:val="27"/>
        </w:rPr>
        <w:t>Индикаторы риска нарушения обязательных требований,</w:t>
      </w:r>
    </w:p>
    <w:p w14:paraId="57E484EA" w14:textId="77777777" w:rsidR="00E577CD" w:rsidRPr="00975C2A" w:rsidRDefault="00E577CD" w:rsidP="00E577CD">
      <w:pPr>
        <w:pStyle w:val="a3"/>
        <w:ind w:firstLine="567"/>
        <w:jc w:val="center"/>
        <w:rPr>
          <w:rFonts w:ascii="Times New Roman" w:hAnsi="Times New Roman"/>
          <w:b/>
          <w:sz w:val="27"/>
          <w:szCs w:val="27"/>
        </w:rPr>
      </w:pPr>
      <w:r w:rsidRPr="00975C2A">
        <w:rPr>
          <w:rFonts w:ascii="Times New Roman" w:hAnsi="Times New Roman"/>
          <w:b/>
          <w:sz w:val="27"/>
          <w:szCs w:val="27"/>
        </w:rPr>
        <w:t>используемые в качестве основания для проведения контрольных мероприятий при осуществлении муниципального контроля</w:t>
      </w:r>
    </w:p>
    <w:p w14:paraId="74CBDDA5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</w:p>
    <w:p w14:paraId="4C02FE93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1. Поступление в Контрольный орган обращения гражданина или организации,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 власти, органов местного самоуправления, из средств массовой информации о наличии в деятельности контролируемого лица хотя бы одного отклонения от следующих обязательных требований к:</w:t>
      </w:r>
    </w:p>
    <w:p w14:paraId="29ED1C27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 xml:space="preserve">а) порядку осуществления перевода жилого помещения в нежилое помещение и нежилого помещения в жилое в многоквартирном доме; </w:t>
      </w:r>
    </w:p>
    <w:p w14:paraId="085DDA57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б) порядку осуществления перепланировки и (или) переустройства помещений в многоквартирном доме;</w:t>
      </w:r>
    </w:p>
    <w:p w14:paraId="138DEABD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в) к предоставлению коммунальных услуг собственникам и пользователям помещений в многоквартирных домах и жилых домов;</w:t>
      </w:r>
    </w:p>
    <w:p w14:paraId="467311CD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г) к обеспечению доступности для инвалидов помещений в многоквартирных домах;</w:t>
      </w:r>
    </w:p>
    <w:p w14:paraId="477EC7B4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д) к деятельности юридических лиц, осуществляющих управление многоквартирными домами, в части осуществления аварийно-диспетчерского обслуживания;</w:t>
      </w:r>
    </w:p>
    <w:p w14:paraId="65C0233F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е) к обеспечению безопасности при использовании и содержании внутридомового и внутриквартирного газового оборудования.</w:t>
      </w:r>
    </w:p>
    <w:p w14:paraId="17152672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Наличие данного индикатора свидетельствует о непосредственной угрозе причинения вреда (ущерба) охраняемым законом ценностям и является основанием для проведения внепланового контрольного (надзорного) мероприятия незамедлительно в соответствии с частью 12 статьи 66 Федерального закона от 31.07.2020 № 248-ФЗ «О государственном контроле (надзоре) и муниципальном контроле в Российской Федерации».</w:t>
      </w:r>
    </w:p>
    <w:p w14:paraId="21708EE0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2. Поступление в Контрольный орган обращения гражданина или организации, являющихся собственниками помещений в многоквартирном доме, гражданина, являющегося пользователем помещения в многоквартирном доме, информации от органов государственной власти, органов местного самоуправления, из средств массовой информации о фактах нарушений обязательных требований, установленных частью 1 статьи 20 Жилищного кодекса Российской Федерации, за исключением обращений, указанных в пункте 1 настоящих типовых индикаторов, и обращений, послуживших основанием для проведения внепланового контрольного (надзорного) мероприятия в соответствии с частью 12 статьи 66 Федерального закона от 31.07.2020 № 248-ФЗ «О государственном контроле (надзоре) и муниципальном контроле в Российской Федерации», в случае если в течение года до поступления данного обращения, информации контролируемому лицу  Контрольным органом объявлялись предостережения о недопустимости нарушения аналогичных обязательных требований.</w:t>
      </w:r>
    </w:p>
    <w:p w14:paraId="7625E856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 xml:space="preserve">3. Двукратный и более рост количества обращений за единицу времени </w:t>
      </w:r>
      <w:r w:rsidRPr="00975C2A">
        <w:rPr>
          <w:rFonts w:ascii="Times New Roman" w:hAnsi="Times New Roman"/>
          <w:sz w:val="27"/>
          <w:szCs w:val="27"/>
        </w:rPr>
        <w:lastRenderedPageBreak/>
        <w:t>(месяц, шесть месяцев, двенадцать месяцев) в сравнении с предшествующим аналогичным периодом и (или) с аналогичным периодом предшествующего календарного года, поступивших в адрес  Контрольного органа от граждан или организаций,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 власти, органов местного самоуправления, из средств массовой информации о фактах нарушений обязательных требований, установленных частью 1 статьи 20 Жилищного кодекса Российской Федерации.</w:t>
      </w:r>
    </w:p>
    <w:p w14:paraId="274F1797" w14:textId="77777777" w:rsidR="00E577CD" w:rsidRPr="00975C2A" w:rsidRDefault="00E577CD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 xml:space="preserve">4. Выявление в течение трех месяцев более пяти фактов несоответствия сведений (информации), полученных от гражданина или организации, являющихся собственниками помещений в многоквартирном доме, гражданина, являющегося пользователем помещения в многоквартирном доме, информации от органов государственной власти, органов местного самоуправления, из средств массовой информации и информации, размещённой контролируемым лицом в государственной информационной системе жилищно-коммунального хозяйства. </w:t>
      </w:r>
    </w:p>
    <w:p w14:paraId="122617FF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975C2A">
        <w:rPr>
          <w:rFonts w:ascii="Times New Roman" w:hAnsi="Times New Roman"/>
          <w:b/>
          <w:sz w:val="27"/>
          <w:szCs w:val="27"/>
        </w:rPr>
        <w:t xml:space="preserve">Критерии отнесения объектов контроля к категориям риска </w:t>
      </w:r>
    </w:p>
    <w:p w14:paraId="5A73560C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color w:val="FF0000"/>
          <w:sz w:val="27"/>
          <w:szCs w:val="27"/>
        </w:rPr>
      </w:pPr>
      <w:r w:rsidRPr="00975C2A">
        <w:rPr>
          <w:rFonts w:ascii="Times New Roman" w:hAnsi="Times New Roman"/>
          <w:b/>
          <w:sz w:val="27"/>
          <w:szCs w:val="27"/>
        </w:rPr>
        <w:t>в рамках осуществления муниципального контроля</w:t>
      </w:r>
    </w:p>
    <w:p w14:paraId="15B8DDFB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 </w:t>
      </w:r>
    </w:p>
    <w:p w14:paraId="7028B4EE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 1. Отнесение объектов контроля к определенной категории риска осуществляется в зависимости от значения показателя риска:</w:t>
      </w:r>
    </w:p>
    <w:p w14:paraId="64B20AFD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при значении показателя риска более 6 объект контроля относится к категории высокого риска;</w:t>
      </w:r>
    </w:p>
    <w:p w14:paraId="1D5C87EB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при значении показателя риска от 4 до 6 включительно - к категории среднего риска;</w:t>
      </w:r>
    </w:p>
    <w:p w14:paraId="01D70D74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при значении показателя риска от 2 до 3 включительно - к категории умеренного риска;</w:t>
      </w:r>
    </w:p>
    <w:p w14:paraId="322BCEC4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при значении показателя риска от 0 до 1 включительно - к категории низкого риска.</w:t>
      </w:r>
    </w:p>
    <w:p w14:paraId="55A814D0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2. Показатель риска рассчитывается по следующей формуле:</w:t>
      </w:r>
    </w:p>
    <w:p w14:paraId="2C3357B7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 </w:t>
      </w:r>
    </w:p>
    <w:p w14:paraId="48B8CD63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К = 2 x V</w:t>
      </w:r>
      <w:r w:rsidRPr="00975C2A">
        <w:rPr>
          <w:rFonts w:ascii="Times New Roman" w:hAnsi="Times New Roman"/>
          <w:sz w:val="27"/>
          <w:szCs w:val="27"/>
          <w:vertAlign w:val="subscript"/>
        </w:rPr>
        <w:t>1</w:t>
      </w:r>
      <w:r w:rsidRPr="00975C2A">
        <w:rPr>
          <w:rFonts w:ascii="Times New Roman" w:hAnsi="Times New Roman"/>
          <w:sz w:val="27"/>
          <w:szCs w:val="27"/>
        </w:rPr>
        <w:t xml:space="preserve"> + V</w:t>
      </w:r>
      <w:r w:rsidRPr="00975C2A">
        <w:rPr>
          <w:rFonts w:ascii="Times New Roman" w:hAnsi="Times New Roman"/>
          <w:sz w:val="27"/>
          <w:szCs w:val="27"/>
          <w:vertAlign w:val="subscript"/>
        </w:rPr>
        <w:t>2</w:t>
      </w:r>
      <w:r w:rsidRPr="00975C2A">
        <w:rPr>
          <w:rFonts w:ascii="Times New Roman" w:hAnsi="Times New Roman"/>
          <w:sz w:val="27"/>
          <w:szCs w:val="27"/>
        </w:rPr>
        <w:t xml:space="preserve"> + 2 x V</w:t>
      </w:r>
      <w:r w:rsidRPr="00975C2A">
        <w:rPr>
          <w:rFonts w:ascii="Times New Roman" w:hAnsi="Times New Roman"/>
          <w:sz w:val="27"/>
          <w:szCs w:val="27"/>
          <w:vertAlign w:val="subscript"/>
        </w:rPr>
        <w:t>3</w:t>
      </w:r>
      <w:r w:rsidRPr="00975C2A">
        <w:rPr>
          <w:rFonts w:ascii="Times New Roman" w:hAnsi="Times New Roman"/>
          <w:sz w:val="27"/>
          <w:szCs w:val="27"/>
        </w:rPr>
        <w:t>, где:</w:t>
      </w:r>
    </w:p>
    <w:p w14:paraId="74AC3ADC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 </w:t>
      </w:r>
    </w:p>
    <w:p w14:paraId="0E5AF958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К - показатель риска;</w:t>
      </w:r>
    </w:p>
    <w:p w14:paraId="531C5C57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</w:p>
    <w:p w14:paraId="020F585D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V</w:t>
      </w:r>
      <w:r w:rsidRPr="00975C2A">
        <w:rPr>
          <w:rFonts w:ascii="Times New Roman" w:hAnsi="Times New Roman"/>
          <w:sz w:val="27"/>
          <w:szCs w:val="27"/>
          <w:vertAlign w:val="subscript"/>
        </w:rPr>
        <w:t>1</w:t>
      </w:r>
      <w:r w:rsidRPr="00975C2A">
        <w:rPr>
          <w:rFonts w:ascii="Times New Roman" w:hAnsi="Times New Roman"/>
          <w:sz w:val="27"/>
          <w:szCs w:val="27"/>
        </w:rPr>
        <w:t xml:space="preserve"> - количество вступивших в законную силу за два календарных года, предшествующих году, в котором принимается решение об отнесении объекта контроля к определенной категории риска (далее именуется - решение об отнесении деятельности к категории риска), постановлений о назначении административного наказания контролируемому лицу (его должностным лицам) за совершение административного правонарушения, предусмотренного статьей 19.4.1 Кодекса Российской Федерации об административных правонарушениях, вынесенных по протоколам об административных правонарушениях, составленных Контрольным органом;</w:t>
      </w:r>
    </w:p>
    <w:p w14:paraId="21BDAAB3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 </w:t>
      </w:r>
    </w:p>
    <w:p w14:paraId="044A5060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lastRenderedPageBreak/>
        <w:t>V</w:t>
      </w:r>
      <w:r w:rsidRPr="00975C2A">
        <w:rPr>
          <w:rFonts w:ascii="Times New Roman" w:hAnsi="Times New Roman"/>
          <w:sz w:val="27"/>
          <w:szCs w:val="27"/>
          <w:vertAlign w:val="subscript"/>
        </w:rPr>
        <w:t>2</w:t>
      </w:r>
      <w:r w:rsidRPr="00975C2A">
        <w:rPr>
          <w:rFonts w:ascii="Times New Roman" w:hAnsi="Times New Roman"/>
          <w:sz w:val="27"/>
          <w:szCs w:val="27"/>
        </w:rPr>
        <w:t xml:space="preserve"> - количество вступивших в законную силу за два календарных года, предшествующих году, в котором принимается решение об отнесении  объекта контроля к категории риска, постановлений о назначении административного наказания контролируемому лицу (его должностным  лицам) за совершение административных правонарушений, предусмотренных статьями 7.21-7.23, частями 4 и 5 статьи 9.16, статьей 19.7 Кодекса Российской Федерации об административных правонарушениях, вынесенных по протоколам об административных правонарушениях, составленных Контрольным органом.</w:t>
      </w:r>
    </w:p>
    <w:p w14:paraId="31FA37F6" w14:textId="77777777" w:rsidR="0042642C" w:rsidRPr="00975C2A" w:rsidRDefault="0042642C" w:rsidP="0042642C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</w:p>
    <w:p w14:paraId="7EE674E4" w14:textId="77777777" w:rsidR="0042642C" w:rsidRDefault="0042642C" w:rsidP="00E577CD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V</w:t>
      </w:r>
      <w:r w:rsidRPr="00975C2A">
        <w:rPr>
          <w:rFonts w:ascii="Times New Roman" w:hAnsi="Times New Roman"/>
          <w:sz w:val="27"/>
          <w:szCs w:val="27"/>
          <w:vertAlign w:val="subscript"/>
        </w:rPr>
        <w:t>3</w:t>
      </w:r>
      <w:r w:rsidRPr="00975C2A">
        <w:rPr>
          <w:rFonts w:ascii="Times New Roman" w:hAnsi="Times New Roman"/>
          <w:sz w:val="27"/>
          <w:szCs w:val="27"/>
        </w:rPr>
        <w:t xml:space="preserve"> - количество вступивших в законную силу за два календарных года, предшествующих году, в котором принимается решение об отнесении деятельности к категории риска, постановлений о назначении административного наказания контролируемому лицу (его должностным лицам) за совершение административного правонарушения, предусмотренного частью 1 статьи 19.5 Кодекса Российской Федерации об административных правонарушениях, вынесенных по протоколам об административных правонарушениях, составленных контрольным органом.</w:t>
      </w:r>
    </w:p>
    <w:p w14:paraId="5E4D98F1" w14:textId="3B8607CE" w:rsidR="007C0BD3" w:rsidRDefault="007C0BD3"/>
    <w:p w14:paraId="6FF4C654" w14:textId="77777777" w:rsidR="00E577CD" w:rsidRDefault="00E577CD" w:rsidP="00E577C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Порядок отнесения объектов государственного контроля (надзора), муниципального контроля к категориям риска и выявления индикаторов риска нарушения обязательных требований</w:t>
      </w:r>
    </w:p>
    <w:p w14:paraId="1C6985D8" w14:textId="77777777" w:rsidR="00E577CD" w:rsidRDefault="00E577CD" w:rsidP="00E57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74076BA" w14:textId="77777777" w:rsidR="00E577CD" w:rsidRDefault="00E577CD" w:rsidP="00E577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При отнесении объектов контроля к категориям риска, применении критериев риска и выявлении индикаторов риска нарушения обязательных требований контрольным (надзорным) органом могут использоваться сведения, характеризующие уровень рисков причинения вреда (ущерба), полученные с соблюдением требований законодательства Российской Федерации из любых источников, обеспечивающих их достоверность, в том числе в ходе проведения профилактических мероприятий, контрольных (надзорных) мероприятий, использования специальных режимов государственного контроля (надзора), от государственных органов, органов местного самоуправления и организаций в рамках межведомственного информационного взаимодействия, при реализации полномочий в рамках лицензирования и иной разрешительной деятельности, из отчетности, представление которой предусмотрено нормативными правовыми актами Российской Федерации, по результатам предоставления гражданам и организациям государственных и муниципальных услуг, из обращений контролируемых лиц, иных граждан и организаций, из сообщений средств массовой информации, а также сведения, содержащиеся в информационных ресурсах, в том числе обеспечивающих маркировку, прослеживаемость, учет, автоматическую фиксацию информации, и иные сведения об объектах контроля.</w:t>
      </w:r>
    </w:p>
    <w:p w14:paraId="1F178D72" w14:textId="77777777" w:rsidR="00E577CD" w:rsidRDefault="00E577CD" w:rsidP="00E577CD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Сбор, обработка,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(надзорным) органом без взаимодействия с контролируемыми лицами. При осуществлении сбора, обработки, анализа и учета сведений об объектах контроля в целях их отнесения к категориям риска либо определения индикаторов риска нарушения обязательных </w:t>
      </w:r>
      <w:r>
        <w:rPr>
          <w:rFonts w:ascii="Times New Roman" w:hAnsi="Times New Roman" w:cs="Times New Roman"/>
          <w:sz w:val="26"/>
          <w:szCs w:val="26"/>
        </w:rPr>
        <w:lastRenderedPageBreak/>
        <w:t>требований на контролируемых лиц не могут возлагаться дополнительные обязанности, не предусмотренные федеральными законами.</w:t>
      </w:r>
    </w:p>
    <w:p w14:paraId="659A1A04" w14:textId="77777777" w:rsidR="00E577CD" w:rsidRDefault="00E577CD" w:rsidP="00E577CD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Отнесение объекта контроля к одной из категорий риска осуществляется контрольным (надзорным) органом на основе сопоставления его характеристик с утвержденными критериями риска.</w:t>
      </w:r>
    </w:p>
    <w:p w14:paraId="63E4EFDB" w14:textId="77777777" w:rsidR="00E577CD" w:rsidRDefault="00E577CD" w:rsidP="00E577CD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В случае, если объект контроля не отнесен контрольным (надзорным) органом к определенной категории риска, он считается отнесенным к категории низкого риска.</w:t>
      </w:r>
    </w:p>
    <w:p w14:paraId="60D28DAE" w14:textId="77777777" w:rsidR="00E577CD" w:rsidRDefault="00E577CD" w:rsidP="00E577CD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Контрольный (надзорный)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контроля.</w:t>
      </w:r>
    </w:p>
    <w:p w14:paraId="08924659" w14:textId="77777777" w:rsidR="00E577CD" w:rsidRDefault="00E577CD" w:rsidP="00E577CD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Контролируемое лицо вправе подать в контрольный (надзорный) орган заявление об изменении категории риска осуществляемой им деятельности либо категории риска принадлежащих ему (используемых им) иных объектов контроля в случае их соответствия критериям риска для отнесения к иной категории риска.</w:t>
      </w:r>
    </w:p>
    <w:p w14:paraId="1FE6336B" w14:textId="77777777" w:rsidR="00E577CD" w:rsidRDefault="00E577CD"/>
    <w:sectPr w:rsidR="00E57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D9B"/>
    <w:rsid w:val="00063B01"/>
    <w:rsid w:val="00137779"/>
    <w:rsid w:val="001724A5"/>
    <w:rsid w:val="0042642C"/>
    <w:rsid w:val="007C0BD3"/>
    <w:rsid w:val="00B2137F"/>
    <w:rsid w:val="00E577CD"/>
    <w:rsid w:val="00F0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1D785"/>
  <w15:chartTrackingRefBased/>
  <w15:docId w15:val="{2F133D5D-3C5F-41FF-8143-0AC183CB2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642C"/>
    <w:pPr>
      <w:spacing w:before="120" w:after="120" w:line="276" w:lineRule="auto"/>
      <w:outlineLvl w:val="0"/>
    </w:pPr>
    <w:rPr>
      <w:rFonts w:ascii="XO Thames" w:eastAsia="Times New Roman" w:hAnsi="XO Thames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7779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642C"/>
    <w:rPr>
      <w:rFonts w:ascii="XO Thames" w:eastAsia="Times New Roman" w:hAnsi="XO Thames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1357</Words>
  <Characters>7740</Characters>
  <Application>Microsoft Office Word</Application>
  <DocSecurity>0</DocSecurity>
  <Lines>64</Lines>
  <Paragraphs>18</Paragraphs>
  <ScaleCrop>false</ScaleCrop>
  <Company/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5</cp:revision>
  <dcterms:created xsi:type="dcterms:W3CDTF">2022-11-29T04:48:00Z</dcterms:created>
  <dcterms:modified xsi:type="dcterms:W3CDTF">2022-11-30T04:32:00Z</dcterms:modified>
</cp:coreProperties>
</file>