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DC0" w:rsidRPr="004D1998" w:rsidRDefault="005A4DC0" w:rsidP="0024234A">
      <w:pPr>
        <w:pStyle w:val="ConsPlusNormal"/>
        <w:ind w:firstLine="0"/>
        <w:jc w:val="center"/>
        <w:rPr>
          <w:b/>
          <w:shd w:val="clear" w:color="auto" w:fill="F1C100"/>
        </w:rPr>
      </w:pPr>
      <w:r w:rsidRPr="004D1998">
        <w:rPr>
          <w:b/>
          <w:sz w:val="28"/>
        </w:rPr>
        <w:t xml:space="preserve">Перечень индикаторов риска </w:t>
      </w:r>
    </w:p>
    <w:p w:rsidR="005A4DC0" w:rsidRPr="00DB020A" w:rsidRDefault="005A4DC0" w:rsidP="0024234A">
      <w:pPr>
        <w:pStyle w:val="ConsPlusNormal"/>
        <w:jc w:val="center"/>
        <w:rPr>
          <w:b/>
        </w:rPr>
      </w:pPr>
      <w:r w:rsidRPr="004D1998">
        <w:rPr>
          <w:b/>
          <w:sz w:val="28"/>
        </w:rPr>
        <w:t xml:space="preserve">нарушения обязательных требований, </w:t>
      </w:r>
      <w:r w:rsidRPr="00DB020A">
        <w:rPr>
          <w:b/>
          <w:sz w:val="28"/>
        </w:rPr>
        <w:t>проверяемых в рамках осуществления муниципального земельного  контроля</w:t>
      </w:r>
    </w:p>
    <w:p w:rsidR="005A4DC0" w:rsidRDefault="005A4DC0" w:rsidP="0024234A">
      <w:pPr>
        <w:pStyle w:val="ConsPlusNormal"/>
        <w:jc w:val="center"/>
        <w:rPr>
          <w:sz w:val="28"/>
        </w:rPr>
      </w:pPr>
    </w:p>
    <w:p w:rsidR="005A4DC0" w:rsidRPr="002A4054" w:rsidRDefault="005A4DC0" w:rsidP="0024234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1.</w:t>
      </w:r>
      <w:r w:rsidRPr="00651BF5">
        <w:rPr>
          <w:rFonts w:ascii="Times New Roman" w:hAnsi="Times New Roman"/>
          <w:color w:val="auto"/>
          <w:sz w:val="28"/>
          <w:szCs w:val="28"/>
        </w:rPr>
        <w:tab/>
        <w:t xml:space="preserve">Несоответствие площади </w:t>
      </w:r>
      <w:r w:rsidRPr="002A4054">
        <w:rPr>
          <w:rFonts w:ascii="Times New Roman" w:hAnsi="Times New Roman"/>
          <w:color w:val="auto"/>
          <w:sz w:val="28"/>
          <w:szCs w:val="28"/>
        </w:rPr>
        <w:t>используемого контролируемым лицом земельного участка площади земельного участка, сведения о которой содержатся в Едином государственном реестре недвижимости, правоустанавливающих документах на земельный участок.</w:t>
      </w:r>
    </w:p>
    <w:p w:rsidR="005A4DC0" w:rsidRPr="002A4054" w:rsidRDefault="005A4DC0" w:rsidP="0024234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2A4054">
        <w:rPr>
          <w:rFonts w:ascii="Times New Roman" w:hAnsi="Times New Roman"/>
          <w:color w:val="auto"/>
          <w:sz w:val="28"/>
          <w:szCs w:val="28"/>
        </w:rPr>
        <w:t>2.</w:t>
      </w:r>
      <w:r w:rsidRPr="002A4054">
        <w:rPr>
          <w:rFonts w:ascii="Times New Roman" w:hAnsi="Times New Roman"/>
          <w:color w:val="auto"/>
          <w:sz w:val="28"/>
          <w:szCs w:val="28"/>
        </w:rPr>
        <w:tab/>
        <w:t>Несоответствие фактического использования контролируемым лицом земельного участка цели использования земельного участка, сведения о которой содержатся в Едином государственном реестре недвижимости, правоустанавливающих документах на земельный участок.</w:t>
      </w:r>
    </w:p>
    <w:p w:rsidR="005A4DC0" w:rsidRPr="00651BF5" w:rsidRDefault="005A4DC0" w:rsidP="0024234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2A4054">
        <w:rPr>
          <w:rFonts w:ascii="Times New Roman" w:hAnsi="Times New Roman"/>
          <w:color w:val="auto"/>
          <w:sz w:val="28"/>
          <w:szCs w:val="28"/>
        </w:rPr>
        <w:t>3.</w:t>
      </w:r>
      <w:r w:rsidRPr="002A4054">
        <w:rPr>
          <w:rFonts w:ascii="Times New Roman" w:hAnsi="Times New Roman"/>
          <w:color w:val="auto"/>
          <w:sz w:val="28"/>
          <w:szCs w:val="28"/>
        </w:rPr>
        <w:tab/>
        <w:t xml:space="preserve">Длительное неосвоение земельного участка при условии, </w:t>
      </w:r>
      <w:r w:rsidRPr="002A4054">
        <w:rPr>
          <w:rFonts w:ascii="Times New Roman" w:hAnsi="Times New Roman"/>
          <w:color w:val="auto"/>
          <w:sz w:val="28"/>
          <w:szCs w:val="28"/>
        </w:rPr>
        <w:br/>
        <w:t>что с момента предоставления земельного участка прошло более трех лет, либо истек срок освоения земельного участка, указанный в договоре аренды земельного участка, а на земельном</w:t>
      </w:r>
      <w:r w:rsidRPr="00651BF5">
        <w:rPr>
          <w:rFonts w:ascii="Times New Roman" w:hAnsi="Times New Roman"/>
          <w:color w:val="auto"/>
          <w:sz w:val="28"/>
          <w:szCs w:val="28"/>
        </w:rPr>
        <w:t xml:space="preserve"> участке не наблюдаются характерные изменения (отсутствие объекта капитального строительства, ведения строительных работ и иных действий по ис</w:t>
      </w:r>
      <w:r>
        <w:rPr>
          <w:rFonts w:ascii="Times New Roman" w:hAnsi="Times New Roman"/>
          <w:color w:val="auto"/>
          <w:sz w:val="28"/>
          <w:szCs w:val="28"/>
        </w:rPr>
        <w:t xml:space="preserve">пользованию земельного участка </w:t>
      </w:r>
      <w:r w:rsidRPr="00651BF5">
        <w:rPr>
          <w:rFonts w:ascii="Times New Roman" w:hAnsi="Times New Roman"/>
          <w:color w:val="auto"/>
          <w:sz w:val="28"/>
          <w:szCs w:val="28"/>
        </w:rPr>
        <w:t>в соответствии с его разрешенным использованием и условиями предоставления).</w:t>
      </w:r>
    </w:p>
    <w:p w:rsidR="005A4DC0" w:rsidRPr="00651BF5" w:rsidRDefault="005A4DC0" w:rsidP="0024234A">
      <w:pPr>
        <w:pStyle w:val="ConsPlusNormal"/>
        <w:ind w:firstLine="709"/>
        <w:jc w:val="both"/>
        <w:rPr>
          <w:sz w:val="28"/>
          <w:szCs w:val="28"/>
        </w:rPr>
      </w:pPr>
      <w:r w:rsidRPr="00651BF5">
        <w:rPr>
          <w:sz w:val="28"/>
          <w:szCs w:val="28"/>
        </w:rPr>
        <w:t>4.</w:t>
      </w:r>
      <w:r w:rsidRPr="00651BF5">
        <w:rPr>
          <w:sz w:val="28"/>
          <w:szCs w:val="28"/>
        </w:rPr>
        <w:tab/>
        <w:t>Невыполнение обязательных требований к оформлению документов, являющихся основанием для использования земельных участков.</w:t>
      </w:r>
    </w:p>
    <w:p w:rsidR="005A4DC0" w:rsidRPr="00651BF5" w:rsidRDefault="005A4DC0" w:rsidP="0024234A">
      <w:pPr>
        <w:pStyle w:val="ConsPlusNormal"/>
        <w:jc w:val="both"/>
        <w:rPr>
          <w:shd w:val="clear" w:color="auto" w:fill="F1C100"/>
        </w:rPr>
      </w:pPr>
    </w:p>
    <w:p w:rsidR="005A4DC0" w:rsidRPr="00651BF5" w:rsidRDefault="005A4DC0" w:rsidP="0024234A">
      <w:pPr>
        <w:pStyle w:val="ConsPlusNormal"/>
        <w:jc w:val="both"/>
        <w:rPr>
          <w:shd w:val="clear" w:color="auto" w:fill="F1C100"/>
        </w:rPr>
      </w:pPr>
    </w:p>
    <w:p w:rsidR="005A4DC0" w:rsidRPr="00F71AD8" w:rsidRDefault="005A4DC0" w:rsidP="0024234A">
      <w:pPr>
        <w:pStyle w:val="ConsPlusNormal"/>
        <w:spacing w:line="240" w:lineRule="exact"/>
        <w:jc w:val="center"/>
        <w:rPr>
          <w:shd w:val="clear" w:color="auto" w:fill="F1C100"/>
        </w:rPr>
      </w:pPr>
    </w:p>
    <w:p w:rsidR="005A4DC0" w:rsidRPr="00F71AD8" w:rsidRDefault="005A4DC0" w:rsidP="0024234A">
      <w:pPr>
        <w:pStyle w:val="ConsPlusNormal"/>
        <w:jc w:val="both"/>
        <w:rPr>
          <w:shd w:val="clear" w:color="auto" w:fill="F1C100"/>
        </w:rPr>
      </w:pPr>
    </w:p>
    <w:p w:rsidR="005A4DC0" w:rsidRPr="00DB020A" w:rsidRDefault="005A4DC0" w:rsidP="001C1441">
      <w:pPr>
        <w:pStyle w:val="ConsPlusNormal"/>
        <w:ind w:firstLine="0"/>
        <w:jc w:val="center"/>
        <w:rPr>
          <w:b/>
        </w:rPr>
      </w:pPr>
      <w:r w:rsidRPr="00F71AD8">
        <w:br w:type="page"/>
      </w:r>
      <w:r w:rsidRPr="004D1998">
        <w:rPr>
          <w:b/>
          <w:sz w:val="28"/>
        </w:rPr>
        <w:t xml:space="preserve">Критерии отнесения объектов контроля </w:t>
      </w:r>
      <w:r w:rsidRPr="004D1998">
        <w:rPr>
          <w:b/>
          <w:color w:val="000000"/>
          <w:sz w:val="28"/>
        </w:rPr>
        <w:t xml:space="preserve">к категориям риска в рамках осуществления муниципального земельного </w:t>
      </w:r>
      <w:r w:rsidRPr="00DB020A">
        <w:rPr>
          <w:b/>
          <w:color w:val="000000"/>
          <w:sz w:val="28"/>
        </w:rPr>
        <w:t>контроля</w:t>
      </w:r>
    </w:p>
    <w:p w:rsidR="005A4DC0" w:rsidRPr="00161B02" w:rsidRDefault="005A4DC0" w:rsidP="001C1441">
      <w:pPr>
        <w:pStyle w:val="ConsPlusNormal"/>
        <w:ind w:firstLine="0"/>
        <w:jc w:val="center"/>
        <w:rPr>
          <w:color w:val="000000"/>
          <w:shd w:val="clear" w:color="auto" w:fill="F1C100"/>
        </w:rPr>
      </w:pP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1.</w:t>
      </w:r>
      <w:r w:rsidRPr="00651BF5">
        <w:rPr>
          <w:rFonts w:ascii="Times New Roman" w:hAnsi="Times New Roman"/>
          <w:color w:val="auto"/>
          <w:sz w:val="28"/>
          <w:szCs w:val="28"/>
        </w:rPr>
        <w:tab/>
        <w:t>К категории среднего риска относятся: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а) земельные участки, предназначенные для захоронения и размещения твердых бытовых отходов, размещения кладбищ, и примыкающие к ним земельные участки;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 xml:space="preserve">б) земельные участки, предназначенные для гаражного </w:t>
      </w:r>
      <w:r w:rsidRPr="00651BF5">
        <w:rPr>
          <w:rFonts w:ascii="Times New Roman" w:hAnsi="Times New Roman"/>
          <w:color w:val="auto"/>
          <w:sz w:val="28"/>
          <w:szCs w:val="28"/>
        </w:rPr>
        <w:br/>
        <w:t>и (или) жилищного строительства, ведения личного подсобного хозяйства (приусадебные земельные участки).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2.</w:t>
      </w:r>
      <w:r w:rsidRPr="00651BF5">
        <w:rPr>
          <w:rFonts w:ascii="Times New Roman" w:hAnsi="Times New Roman"/>
          <w:color w:val="auto"/>
          <w:sz w:val="28"/>
          <w:szCs w:val="28"/>
        </w:rPr>
        <w:tab/>
        <w:t xml:space="preserve">К категории умеренного риска относятся земельные участки </w:t>
      </w:r>
      <w:r w:rsidRPr="00651BF5">
        <w:rPr>
          <w:rFonts w:ascii="Times New Roman" w:hAnsi="Times New Roman"/>
          <w:color w:val="auto"/>
          <w:sz w:val="28"/>
          <w:szCs w:val="28"/>
        </w:rPr>
        <w:br/>
        <w:t>со следующими видами разрешенного использования: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 xml:space="preserve">а) сельскохозяйственное использование (код 1.0); 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б) объекты торговли (торговые центры, торгово-развлекательные центры (комплексы) (код 4.2);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в) рынки (код 4.3);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г) магазины (код 4.4);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д) общественное питание (код 4.6);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е) гостиничное обслуживание (код 4.7);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ж) объекты дорожного сервиса (код 4.9.1);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 xml:space="preserve">з) тяжелая промышленность (код 6.2); 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и) легкая промышленность (код 6.3);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к) фармацевтическая промышленность (код 6.3.1);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л) пищевая промышленность (код 6.4);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м) нефтехимическая промышленность (код 6.5);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н) строительная промышленность (код 6.6);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о) энергетика (код 6.7);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п) склады (код 6.9);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р) целлюлозно-бумажная промышленность (код 6.11);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с) автомобильный транспорт (код 7.2);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т) ведение садоводства (код 13.2);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у) ведение огородничества (код 13.1);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 xml:space="preserve">ф) граничащие с земельными участками с видами разрешенного использования: 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bookmarkStart w:id="0" w:name="_GoBack"/>
      <w:r w:rsidRPr="00651BF5">
        <w:rPr>
          <w:rFonts w:ascii="Times New Roman" w:hAnsi="Times New Roman"/>
          <w:color w:val="auto"/>
          <w:sz w:val="28"/>
          <w:szCs w:val="28"/>
        </w:rPr>
        <w:t>сельскохозяйственное использование (код 1.0);</w:t>
      </w:r>
    </w:p>
    <w:bookmarkEnd w:id="0"/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питомники (код 1.17);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природно-познавательный туризм (код 5.2);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 xml:space="preserve">деятельность по особой охране и изучению природы (код 9.0); 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охрана природных территорий (код 9.1);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курортная деятельность (код 9.2);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санаторная деятельность (код 9.2.1);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резервные леса (код 10.4);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общее пользование водными объектами (код 11.1);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гидротехнические сооружения (код 11.3);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 xml:space="preserve">ведение огородничества (код 13.1); 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ведение садоводства (код 13.2).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3.</w:t>
      </w:r>
      <w:r w:rsidRPr="00651BF5">
        <w:rPr>
          <w:rFonts w:ascii="Times New Roman" w:hAnsi="Times New Roman"/>
          <w:color w:val="auto"/>
          <w:sz w:val="28"/>
          <w:szCs w:val="28"/>
        </w:rPr>
        <w:tab/>
        <w:t>К категории низкого риска относят</w:t>
      </w:r>
      <w:r>
        <w:rPr>
          <w:rFonts w:ascii="Times New Roman" w:hAnsi="Times New Roman"/>
          <w:color w:val="auto"/>
          <w:sz w:val="28"/>
          <w:szCs w:val="28"/>
        </w:rPr>
        <w:t xml:space="preserve">ся все иные земельные участки, </w:t>
      </w:r>
      <w:r w:rsidRPr="00651BF5">
        <w:rPr>
          <w:rFonts w:ascii="Times New Roman" w:hAnsi="Times New Roman"/>
          <w:color w:val="auto"/>
          <w:sz w:val="28"/>
          <w:szCs w:val="28"/>
        </w:rPr>
        <w:t>не отнесенные к категориям среднего или умеренного риска.</w:t>
      </w:r>
    </w:p>
    <w:p w:rsidR="005A4DC0" w:rsidRPr="00651BF5" w:rsidRDefault="005A4DC0" w:rsidP="001C144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5A4DC0" w:rsidRDefault="005A4DC0" w:rsidP="000B3715">
      <w:pPr>
        <w:pStyle w:val="ConsPlusNormal"/>
        <w:ind w:firstLine="0"/>
        <w:jc w:val="both"/>
      </w:pPr>
    </w:p>
    <w:p w:rsidR="005A4DC0" w:rsidRPr="00BE7538" w:rsidRDefault="005A4DC0" w:rsidP="00BE7538">
      <w:pPr>
        <w:jc w:val="center"/>
        <w:rPr>
          <w:rFonts w:ascii="Times New Roman" w:hAnsi="Times New Roman"/>
          <w:b/>
          <w:sz w:val="28"/>
          <w:szCs w:val="28"/>
        </w:rPr>
      </w:pPr>
      <w:r w:rsidRPr="00BE7538">
        <w:rPr>
          <w:rFonts w:ascii="Times New Roman" w:hAnsi="Times New Roman"/>
          <w:b/>
          <w:sz w:val="28"/>
          <w:szCs w:val="28"/>
        </w:rPr>
        <w:t>Порядок отнесения объектов государственного контроля (надзора), муниципального контроля к категориям риска и выявления индикаторов риска нарушения обязательных требований</w:t>
      </w:r>
    </w:p>
    <w:p w:rsidR="005A4DC0" w:rsidRPr="00BE7538" w:rsidRDefault="005A4DC0" w:rsidP="001C7C50">
      <w:pPr>
        <w:rPr>
          <w:rFonts w:ascii="Times New Roman" w:hAnsi="Times New Roman"/>
          <w:sz w:val="28"/>
          <w:szCs w:val="28"/>
        </w:rPr>
      </w:pPr>
    </w:p>
    <w:p w:rsidR="005A4DC0" w:rsidRPr="00BE7538" w:rsidRDefault="005A4DC0" w:rsidP="001C7C50">
      <w:pPr>
        <w:rPr>
          <w:rFonts w:ascii="Times New Roman" w:hAnsi="Times New Roman"/>
          <w:sz w:val="28"/>
          <w:szCs w:val="28"/>
        </w:rPr>
      </w:pPr>
      <w:r w:rsidRPr="00BE7538">
        <w:rPr>
          <w:rFonts w:ascii="Times New Roman" w:hAnsi="Times New Roman"/>
          <w:sz w:val="28"/>
          <w:szCs w:val="28"/>
        </w:rPr>
        <w:t>1. При отнесении объектов контроля к категориям риска, применении критериев риска и выявлении индикаторов риска нарушения обязательных требований контрольным (надзорным) органом могут использоваться сведения, характеризующие уровень рисков причинения вреда (ущерба), полученные с соблюдением требований законодательства Российской Федерации из любых источников, обеспечивающих их достоверность, в том числе в ходе проведения профилактических мероприятий, контрольных (надзорных) мероприятий, использования специальных режимов государственного контроля (надзора), от государственных органов, органов местного самоуправления и организаций в рамках межведомственного информационного взаимодействия, при реализации полномочий в рамках лицензирования и иной разрешительной деятельности, из отчетности, представление которой предусмотрено нормативными правовыми актами Российской Федерации, по результатам предоставления гражданам и организациям государственных и муниципальных услуг, из обращений контролируемых лиц, иных граждан и организаций, из сообщений средств массовой информации, а также сведения, содержащиеся в информационных ресурсах, в том числе обеспечивающих маркировку, прослеживаемость, учет, автоматическую фиксацию информации, и иные сведения об объектах контроля.</w:t>
      </w:r>
    </w:p>
    <w:p w:rsidR="005A4DC0" w:rsidRPr="00BE7538" w:rsidRDefault="005A4DC0" w:rsidP="001C7C50">
      <w:pPr>
        <w:rPr>
          <w:rFonts w:ascii="Times New Roman" w:hAnsi="Times New Roman"/>
          <w:sz w:val="28"/>
          <w:szCs w:val="28"/>
        </w:rPr>
      </w:pPr>
      <w:r w:rsidRPr="00BE7538">
        <w:rPr>
          <w:rFonts w:ascii="Times New Roman" w:hAnsi="Times New Roman"/>
          <w:sz w:val="28"/>
          <w:szCs w:val="28"/>
        </w:rPr>
        <w:t>2. Сбор, обработка, анализ и учет сведений об объектах контроля в целях их отнесения к категориям риска либо определения индикаторов риска нарушения обязательных требований должны осуществляться контрольным (надзорным) органом без взаимодействия с контролируемыми лицами. При осуществлении сбора, обработки, анализа и учета сведений об объектах контроля в целях их отнесения к категориям риска либо определения индикаторов риска нарушения обязательных требований на контролируемых лиц не могут возлагаться дополнительные обязанности, не предусмотренные федеральными законами.</w:t>
      </w:r>
    </w:p>
    <w:p w:rsidR="005A4DC0" w:rsidRPr="00BE7538" w:rsidRDefault="005A4DC0" w:rsidP="001C7C50">
      <w:pPr>
        <w:rPr>
          <w:rFonts w:ascii="Times New Roman" w:hAnsi="Times New Roman"/>
          <w:sz w:val="28"/>
          <w:szCs w:val="28"/>
        </w:rPr>
      </w:pPr>
      <w:r w:rsidRPr="00BE7538">
        <w:rPr>
          <w:rFonts w:ascii="Times New Roman" w:hAnsi="Times New Roman"/>
          <w:sz w:val="28"/>
          <w:szCs w:val="28"/>
        </w:rPr>
        <w:t>3. Отнесение объекта контроля к одной из категорий риска осуществляется контрольным (надзорным) органом на основе сопоставления его характеристик с утвержденными критериями риска.</w:t>
      </w:r>
    </w:p>
    <w:p w:rsidR="005A4DC0" w:rsidRPr="00BE7538" w:rsidRDefault="005A4DC0" w:rsidP="001C7C50">
      <w:pPr>
        <w:rPr>
          <w:rFonts w:ascii="Times New Roman" w:hAnsi="Times New Roman"/>
          <w:sz w:val="28"/>
          <w:szCs w:val="28"/>
        </w:rPr>
      </w:pPr>
      <w:r w:rsidRPr="00BE7538">
        <w:rPr>
          <w:rFonts w:ascii="Times New Roman" w:hAnsi="Times New Roman"/>
          <w:sz w:val="28"/>
          <w:szCs w:val="28"/>
        </w:rPr>
        <w:t>4. В случае, если объект контроля не отнесен контрольным (надзорным) органом к определенной категории риска, он считается отнесенным к категории низкого риска.</w:t>
      </w:r>
    </w:p>
    <w:p w:rsidR="005A4DC0" w:rsidRPr="00BE7538" w:rsidRDefault="005A4DC0" w:rsidP="001C7C50">
      <w:pPr>
        <w:rPr>
          <w:rFonts w:ascii="Times New Roman" w:hAnsi="Times New Roman"/>
          <w:sz w:val="28"/>
          <w:szCs w:val="28"/>
        </w:rPr>
      </w:pPr>
      <w:r w:rsidRPr="00BE7538">
        <w:rPr>
          <w:rFonts w:ascii="Times New Roman" w:hAnsi="Times New Roman"/>
          <w:sz w:val="28"/>
          <w:szCs w:val="28"/>
        </w:rPr>
        <w:t>5. Контрольный (надзорный)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должен принять решение об изменении категории риска указанного объекта контроля.</w:t>
      </w:r>
    </w:p>
    <w:p w:rsidR="005A4DC0" w:rsidRPr="00BE7538" w:rsidRDefault="005A4DC0" w:rsidP="001C7C50">
      <w:pPr>
        <w:rPr>
          <w:rFonts w:ascii="Times New Roman" w:hAnsi="Times New Roman"/>
          <w:sz w:val="28"/>
          <w:szCs w:val="28"/>
        </w:rPr>
      </w:pPr>
      <w:r w:rsidRPr="00BE7538">
        <w:rPr>
          <w:rFonts w:ascii="Times New Roman" w:hAnsi="Times New Roman"/>
          <w:sz w:val="28"/>
          <w:szCs w:val="28"/>
        </w:rPr>
        <w:t>6. Контролируемое лицо вправе подать в контрольный (надзорный) орган заявление об изменении категории риска осуществляемой им деятельности либо категории риска принадлежащих ему (используемых им) иных объектов контроля в случае их соответствия критериям риска для отнесения к иной категории риска.</w:t>
      </w:r>
    </w:p>
    <w:p w:rsidR="005A4DC0" w:rsidRPr="00BE7538" w:rsidRDefault="005A4DC0" w:rsidP="001C7C50">
      <w:pPr>
        <w:rPr>
          <w:rFonts w:ascii="Times New Roman" w:hAnsi="Times New Roman"/>
          <w:sz w:val="28"/>
          <w:szCs w:val="28"/>
        </w:rPr>
      </w:pPr>
    </w:p>
    <w:sectPr w:rsidR="005A4DC0" w:rsidRPr="00BE7538" w:rsidSect="00783B7D">
      <w:headerReference w:type="default" r:id="rId7"/>
      <w:pgSz w:w="11906" w:h="16838"/>
      <w:pgMar w:top="1134" w:right="851" w:bottom="1797" w:left="1418" w:header="709" w:footer="709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4DC0" w:rsidRDefault="005A4DC0" w:rsidP="0024234A">
      <w:r>
        <w:separator/>
      </w:r>
    </w:p>
  </w:endnote>
  <w:endnote w:type="continuationSeparator" w:id="0">
    <w:p w:rsidR="005A4DC0" w:rsidRDefault="005A4DC0" w:rsidP="002423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4DC0" w:rsidRDefault="005A4DC0" w:rsidP="0024234A">
      <w:r>
        <w:separator/>
      </w:r>
    </w:p>
  </w:footnote>
  <w:footnote w:type="continuationSeparator" w:id="0">
    <w:p w:rsidR="005A4DC0" w:rsidRDefault="005A4DC0" w:rsidP="002423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DC0" w:rsidRPr="006830B9" w:rsidRDefault="005A4DC0">
    <w:pPr>
      <w:pStyle w:val="Header"/>
      <w:jc w:val="center"/>
      <w:rPr>
        <w:rFonts w:ascii="Times New Roman" w:hAnsi="Times New Roman"/>
      </w:rPr>
    </w:pPr>
    <w:r w:rsidRPr="006830B9">
      <w:rPr>
        <w:rFonts w:ascii="Times New Roman" w:hAnsi="Times New Roman"/>
      </w:rPr>
      <w:fldChar w:fldCharType="begin"/>
    </w:r>
    <w:r w:rsidRPr="006830B9">
      <w:rPr>
        <w:rFonts w:ascii="Times New Roman" w:hAnsi="Times New Roman"/>
      </w:rPr>
      <w:instrText>PAGE   \* MERGEFORMAT</w:instrText>
    </w:r>
    <w:r w:rsidRPr="006830B9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4</w:t>
    </w:r>
    <w:r w:rsidRPr="006830B9">
      <w:rPr>
        <w:rFonts w:ascii="Times New Roman" w:hAnsi="Times New Roman"/>
      </w:rPr>
      <w:fldChar w:fldCharType="end"/>
    </w:r>
  </w:p>
  <w:p w:rsidR="005A4DC0" w:rsidRDefault="005A4DC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A2C0A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DD2C9F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262D39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87B6DF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1F78B6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BA6FA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7AEB4B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EF0B13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35085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1B85B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4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5"/>
  </w:num>
  <w:num w:numId="2">
    <w:abstractNumId w:val="13"/>
  </w:num>
  <w:num w:numId="3">
    <w:abstractNumId w:val="10"/>
  </w:num>
  <w:num w:numId="4">
    <w:abstractNumId w:val="12"/>
  </w:num>
  <w:num w:numId="5">
    <w:abstractNumId w:val="14"/>
  </w:num>
  <w:num w:numId="6">
    <w:abstractNumId w:val="11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21AA"/>
    <w:rsid w:val="00016933"/>
    <w:rsid w:val="00030B66"/>
    <w:rsid w:val="000342B6"/>
    <w:rsid w:val="00036ECD"/>
    <w:rsid w:val="00055462"/>
    <w:rsid w:val="00064206"/>
    <w:rsid w:val="0007019D"/>
    <w:rsid w:val="000732B8"/>
    <w:rsid w:val="00080AFE"/>
    <w:rsid w:val="000B3715"/>
    <w:rsid w:val="000D3330"/>
    <w:rsid w:val="000E1B8E"/>
    <w:rsid w:val="000E7BBF"/>
    <w:rsid w:val="0010081B"/>
    <w:rsid w:val="00111436"/>
    <w:rsid w:val="00134AF9"/>
    <w:rsid w:val="00134E29"/>
    <w:rsid w:val="00144512"/>
    <w:rsid w:val="00161B02"/>
    <w:rsid w:val="00172047"/>
    <w:rsid w:val="001B32A6"/>
    <w:rsid w:val="001B42F6"/>
    <w:rsid w:val="001B458F"/>
    <w:rsid w:val="001C1441"/>
    <w:rsid w:val="001C7C50"/>
    <w:rsid w:val="001D1D3E"/>
    <w:rsid w:val="001D6D4D"/>
    <w:rsid w:val="00200FB0"/>
    <w:rsid w:val="002339BC"/>
    <w:rsid w:val="0024234A"/>
    <w:rsid w:val="00253730"/>
    <w:rsid w:val="00263780"/>
    <w:rsid w:val="002900ED"/>
    <w:rsid w:val="002A4054"/>
    <w:rsid w:val="002A74B1"/>
    <w:rsid w:val="002D6C29"/>
    <w:rsid w:val="00305491"/>
    <w:rsid w:val="00315E3A"/>
    <w:rsid w:val="0032462E"/>
    <w:rsid w:val="00344A2F"/>
    <w:rsid w:val="003658EB"/>
    <w:rsid w:val="003668B1"/>
    <w:rsid w:val="00374414"/>
    <w:rsid w:val="0037541D"/>
    <w:rsid w:val="00392669"/>
    <w:rsid w:val="003B6ECD"/>
    <w:rsid w:val="003D0CAA"/>
    <w:rsid w:val="003E2AFE"/>
    <w:rsid w:val="003F7E44"/>
    <w:rsid w:val="00422B33"/>
    <w:rsid w:val="00426ADF"/>
    <w:rsid w:val="00461F9A"/>
    <w:rsid w:val="00463C8B"/>
    <w:rsid w:val="004704DD"/>
    <w:rsid w:val="004818F8"/>
    <w:rsid w:val="00485C46"/>
    <w:rsid w:val="004973F5"/>
    <w:rsid w:val="004B2919"/>
    <w:rsid w:val="004B7DAB"/>
    <w:rsid w:val="004D1998"/>
    <w:rsid w:val="004F7693"/>
    <w:rsid w:val="00501385"/>
    <w:rsid w:val="00507737"/>
    <w:rsid w:val="005203C1"/>
    <w:rsid w:val="00522A44"/>
    <w:rsid w:val="00542369"/>
    <w:rsid w:val="0055138A"/>
    <w:rsid w:val="005748FE"/>
    <w:rsid w:val="005860C3"/>
    <w:rsid w:val="00594506"/>
    <w:rsid w:val="005A4DC0"/>
    <w:rsid w:val="005B30E6"/>
    <w:rsid w:val="005E07F8"/>
    <w:rsid w:val="005E30BF"/>
    <w:rsid w:val="005F5A0B"/>
    <w:rsid w:val="00611CB5"/>
    <w:rsid w:val="00621238"/>
    <w:rsid w:val="006229DC"/>
    <w:rsid w:val="00644296"/>
    <w:rsid w:val="00651BF5"/>
    <w:rsid w:val="00652F1A"/>
    <w:rsid w:val="00657887"/>
    <w:rsid w:val="006830B9"/>
    <w:rsid w:val="00687736"/>
    <w:rsid w:val="006B2AC8"/>
    <w:rsid w:val="006E2AE0"/>
    <w:rsid w:val="006E58BA"/>
    <w:rsid w:val="006E593C"/>
    <w:rsid w:val="006F18F3"/>
    <w:rsid w:val="0070303C"/>
    <w:rsid w:val="0071509C"/>
    <w:rsid w:val="00717AD0"/>
    <w:rsid w:val="007265E7"/>
    <w:rsid w:val="0074628E"/>
    <w:rsid w:val="00754B05"/>
    <w:rsid w:val="007831D9"/>
    <w:rsid w:val="00783B7D"/>
    <w:rsid w:val="007A3D55"/>
    <w:rsid w:val="007A7C02"/>
    <w:rsid w:val="007B13AF"/>
    <w:rsid w:val="007B4D68"/>
    <w:rsid w:val="007C1AA6"/>
    <w:rsid w:val="007C5AFD"/>
    <w:rsid w:val="007F77A5"/>
    <w:rsid w:val="0080256F"/>
    <w:rsid w:val="00821554"/>
    <w:rsid w:val="008358DD"/>
    <w:rsid w:val="00844944"/>
    <w:rsid w:val="00845712"/>
    <w:rsid w:val="00871635"/>
    <w:rsid w:val="00875C99"/>
    <w:rsid w:val="008768A9"/>
    <w:rsid w:val="00885ECA"/>
    <w:rsid w:val="008940AB"/>
    <w:rsid w:val="008B7996"/>
    <w:rsid w:val="008C4CDF"/>
    <w:rsid w:val="008C6BD9"/>
    <w:rsid w:val="008D2D58"/>
    <w:rsid w:val="008E240C"/>
    <w:rsid w:val="008E3D41"/>
    <w:rsid w:val="00902523"/>
    <w:rsid w:val="00907996"/>
    <w:rsid w:val="00944563"/>
    <w:rsid w:val="009527FA"/>
    <w:rsid w:val="00952A01"/>
    <w:rsid w:val="0097091C"/>
    <w:rsid w:val="009736E9"/>
    <w:rsid w:val="00983FC3"/>
    <w:rsid w:val="00997D65"/>
    <w:rsid w:val="009B2992"/>
    <w:rsid w:val="009C77CE"/>
    <w:rsid w:val="009E08E2"/>
    <w:rsid w:val="009F074C"/>
    <w:rsid w:val="00A20203"/>
    <w:rsid w:val="00A37FB3"/>
    <w:rsid w:val="00A46AD0"/>
    <w:rsid w:val="00A61BD2"/>
    <w:rsid w:val="00A629BF"/>
    <w:rsid w:val="00AB0E89"/>
    <w:rsid w:val="00AB4C89"/>
    <w:rsid w:val="00AD6DA8"/>
    <w:rsid w:val="00AD7D9A"/>
    <w:rsid w:val="00B05D34"/>
    <w:rsid w:val="00B92B36"/>
    <w:rsid w:val="00BB518D"/>
    <w:rsid w:val="00BB78C0"/>
    <w:rsid w:val="00BE7538"/>
    <w:rsid w:val="00C04E82"/>
    <w:rsid w:val="00C129CA"/>
    <w:rsid w:val="00C30867"/>
    <w:rsid w:val="00CB1E15"/>
    <w:rsid w:val="00CB2E81"/>
    <w:rsid w:val="00CE21AA"/>
    <w:rsid w:val="00CE3AEE"/>
    <w:rsid w:val="00CE615D"/>
    <w:rsid w:val="00D34471"/>
    <w:rsid w:val="00D353B6"/>
    <w:rsid w:val="00D71ACC"/>
    <w:rsid w:val="00D918F6"/>
    <w:rsid w:val="00DA7B1D"/>
    <w:rsid w:val="00DB020A"/>
    <w:rsid w:val="00DB28A8"/>
    <w:rsid w:val="00DC406B"/>
    <w:rsid w:val="00DD1D88"/>
    <w:rsid w:val="00DD366B"/>
    <w:rsid w:val="00DE7C14"/>
    <w:rsid w:val="00DF0B9C"/>
    <w:rsid w:val="00DF7640"/>
    <w:rsid w:val="00E0054D"/>
    <w:rsid w:val="00E25155"/>
    <w:rsid w:val="00E673AA"/>
    <w:rsid w:val="00E7384D"/>
    <w:rsid w:val="00E91539"/>
    <w:rsid w:val="00E95BA0"/>
    <w:rsid w:val="00EC07EA"/>
    <w:rsid w:val="00EF6082"/>
    <w:rsid w:val="00F15C6B"/>
    <w:rsid w:val="00F21459"/>
    <w:rsid w:val="00F405C8"/>
    <w:rsid w:val="00F53C78"/>
    <w:rsid w:val="00F53E34"/>
    <w:rsid w:val="00F53ED0"/>
    <w:rsid w:val="00F574AD"/>
    <w:rsid w:val="00F71AD8"/>
    <w:rsid w:val="00F82ECC"/>
    <w:rsid w:val="00F9325B"/>
    <w:rsid w:val="00F94E5A"/>
    <w:rsid w:val="00F964D7"/>
    <w:rsid w:val="00FB4714"/>
    <w:rsid w:val="00FC0F40"/>
    <w:rsid w:val="00FC2F64"/>
    <w:rsid w:val="00FC4628"/>
    <w:rsid w:val="00FC59E8"/>
    <w:rsid w:val="00FE0D25"/>
    <w:rsid w:val="00FF01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24234A"/>
    <w:pPr>
      <w:widowControl w:val="0"/>
    </w:pPr>
    <w:rPr>
      <w:rFonts w:ascii="Arial" w:eastAsia="Times New Roman" w:hAnsi="Arial"/>
      <w:color w:val="000000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4234A"/>
    <w:pPr>
      <w:widowControl/>
      <w:spacing w:before="120" w:after="120" w:line="276" w:lineRule="auto"/>
      <w:outlineLvl w:val="0"/>
    </w:pPr>
    <w:rPr>
      <w:rFonts w:ascii="XO Thames" w:hAnsi="XO Thames"/>
      <w:b/>
      <w:color w:val="auto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4234A"/>
    <w:pPr>
      <w:widowControl/>
      <w:spacing w:before="120" w:after="120" w:line="276" w:lineRule="auto"/>
      <w:outlineLvl w:val="1"/>
    </w:pPr>
    <w:rPr>
      <w:rFonts w:ascii="XO Thames" w:hAnsi="XO Thames"/>
      <w:b/>
      <w:color w:val="00A0FF"/>
      <w:sz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4234A"/>
    <w:pPr>
      <w:widowControl/>
      <w:spacing w:after="200" w:line="276" w:lineRule="auto"/>
      <w:outlineLvl w:val="2"/>
    </w:pPr>
    <w:rPr>
      <w:rFonts w:ascii="XO Thames" w:hAnsi="XO Thames"/>
      <w:b/>
      <w:i/>
    </w:rPr>
  </w:style>
  <w:style w:type="paragraph" w:styleId="Heading4">
    <w:name w:val="heading 4"/>
    <w:basedOn w:val="Normal"/>
    <w:next w:val="Normal"/>
    <w:link w:val="Heading4Char"/>
    <w:uiPriority w:val="99"/>
    <w:qFormat/>
    <w:rsid w:val="0024234A"/>
    <w:pPr>
      <w:widowControl/>
      <w:spacing w:before="120" w:after="120" w:line="276" w:lineRule="auto"/>
      <w:outlineLvl w:val="3"/>
    </w:pPr>
    <w:rPr>
      <w:rFonts w:ascii="XO Thames" w:hAnsi="XO Thames"/>
      <w:b/>
      <w:color w:val="595959"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4234A"/>
    <w:pPr>
      <w:widowControl/>
      <w:spacing w:before="120" w:after="120" w:line="276" w:lineRule="auto"/>
      <w:outlineLvl w:val="4"/>
    </w:pPr>
    <w:rPr>
      <w:rFonts w:ascii="XO Thames" w:hAnsi="XO Thames"/>
      <w:b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4234A"/>
    <w:rPr>
      <w:rFonts w:ascii="XO Thames" w:hAnsi="XO Thames" w:cs="Times New Roman"/>
      <w:b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4234A"/>
    <w:rPr>
      <w:rFonts w:ascii="XO Thames" w:hAnsi="XO Thames" w:cs="Times New Roman"/>
      <w:b/>
      <w:color w:val="00A0FF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24234A"/>
    <w:rPr>
      <w:rFonts w:ascii="XO Thames" w:hAnsi="XO Thames" w:cs="Times New Roman"/>
      <w:b/>
      <w:i/>
      <w:color w:val="000000"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4234A"/>
    <w:rPr>
      <w:rFonts w:ascii="XO Thames" w:hAnsi="XO Thames" w:cs="Times New Roman"/>
      <w:b/>
      <w:color w:val="595959"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4234A"/>
    <w:rPr>
      <w:rFonts w:ascii="XO Thames" w:hAnsi="XO Thames" w:cs="Times New Roman"/>
      <w:b/>
      <w:color w:val="000000"/>
      <w:sz w:val="20"/>
      <w:szCs w:val="20"/>
    </w:rPr>
  </w:style>
  <w:style w:type="character" w:customStyle="1" w:styleId="1">
    <w:name w:val="Обычный1"/>
    <w:uiPriority w:val="99"/>
    <w:rsid w:val="0024234A"/>
    <w:rPr>
      <w:rFonts w:ascii="Arial" w:hAnsi="Arial"/>
      <w:sz w:val="20"/>
    </w:rPr>
  </w:style>
  <w:style w:type="paragraph" w:styleId="TOC2">
    <w:name w:val="toc 2"/>
    <w:basedOn w:val="Normal"/>
    <w:next w:val="Normal"/>
    <w:link w:val="TOC2Char"/>
    <w:uiPriority w:val="99"/>
    <w:rsid w:val="0024234A"/>
    <w:pPr>
      <w:widowControl/>
      <w:spacing w:after="200" w:line="276" w:lineRule="auto"/>
      <w:ind w:left="200"/>
    </w:pPr>
    <w:rPr>
      <w:rFonts w:ascii="Calibri" w:eastAsia="Calibri" w:hAnsi="Calibri"/>
    </w:rPr>
  </w:style>
  <w:style w:type="character" w:customStyle="1" w:styleId="TOC2Char">
    <w:name w:val="TOC 2 Char"/>
    <w:link w:val="TOC2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styleId="TOC4">
    <w:name w:val="toc 4"/>
    <w:basedOn w:val="Normal"/>
    <w:next w:val="Normal"/>
    <w:link w:val="TOC4Char"/>
    <w:uiPriority w:val="99"/>
    <w:rsid w:val="0024234A"/>
    <w:pPr>
      <w:widowControl/>
      <w:spacing w:after="200" w:line="276" w:lineRule="auto"/>
      <w:ind w:left="600"/>
    </w:pPr>
    <w:rPr>
      <w:rFonts w:ascii="Calibri" w:eastAsia="Calibri" w:hAnsi="Calibri"/>
    </w:rPr>
  </w:style>
  <w:style w:type="character" w:customStyle="1" w:styleId="TOC4Char">
    <w:name w:val="TOC 4 Char"/>
    <w:link w:val="TOC4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styleId="Footer">
    <w:name w:val="footer"/>
    <w:basedOn w:val="Normal"/>
    <w:link w:val="FooterChar"/>
    <w:uiPriority w:val="99"/>
    <w:rsid w:val="0024234A"/>
    <w:pPr>
      <w:tabs>
        <w:tab w:val="center" w:pos="4677"/>
        <w:tab w:val="right" w:pos="9355"/>
      </w:tabs>
    </w:pPr>
    <w:rPr>
      <w:color w:val="auto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4234A"/>
    <w:rPr>
      <w:rFonts w:ascii="Arial" w:hAnsi="Arial" w:cs="Times New Roman"/>
      <w:sz w:val="20"/>
      <w:szCs w:val="20"/>
    </w:rPr>
  </w:style>
  <w:style w:type="paragraph" w:styleId="TOC6">
    <w:name w:val="toc 6"/>
    <w:basedOn w:val="Normal"/>
    <w:next w:val="Normal"/>
    <w:link w:val="TOC6Char"/>
    <w:uiPriority w:val="99"/>
    <w:rsid w:val="0024234A"/>
    <w:pPr>
      <w:widowControl/>
      <w:spacing w:after="200" w:line="276" w:lineRule="auto"/>
      <w:ind w:left="1000"/>
    </w:pPr>
    <w:rPr>
      <w:rFonts w:ascii="Calibri" w:eastAsia="Calibri" w:hAnsi="Calibri"/>
    </w:rPr>
  </w:style>
  <w:style w:type="character" w:customStyle="1" w:styleId="TOC6Char">
    <w:name w:val="TOC 6 Char"/>
    <w:link w:val="TOC6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styleId="TOC7">
    <w:name w:val="toc 7"/>
    <w:basedOn w:val="Normal"/>
    <w:next w:val="Normal"/>
    <w:link w:val="TOC7Char"/>
    <w:uiPriority w:val="99"/>
    <w:rsid w:val="0024234A"/>
    <w:pPr>
      <w:widowControl/>
      <w:spacing w:after="200" w:line="276" w:lineRule="auto"/>
      <w:ind w:left="1200"/>
    </w:pPr>
    <w:rPr>
      <w:rFonts w:ascii="Calibri" w:eastAsia="Calibri" w:hAnsi="Calibri"/>
    </w:rPr>
  </w:style>
  <w:style w:type="character" w:customStyle="1" w:styleId="TOC7Char">
    <w:name w:val="TOC 7 Char"/>
    <w:link w:val="TOC7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customStyle="1" w:styleId="ConsPlusNormal">
    <w:name w:val="ConsPlusNormal"/>
    <w:link w:val="ConsPlusNormal1"/>
    <w:uiPriority w:val="99"/>
    <w:rsid w:val="0024234A"/>
    <w:pPr>
      <w:widowControl w:val="0"/>
      <w:ind w:firstLine="720"/>
    </w:pPr>
    <w:rPr>
      <w:rFonts w:ascii="Times New Roman" w:hAnsi="Times New Roman"/>
    </w:rPr>
  </w:style>
  <w:style w:type="character" w:customStyle="1" w:styleId="ConsPlusNormal1">
    <w:name w:val="ConsPlusNormal1"/>
    <w:link w:val="ConsPlusNormal"/>
    <w:uiPriority w:val="99"/>
    <w:locked/>
    <w:rsid w:val="0024234A"/>
    <w:rPr>
      <w:rFonts w:ascii="Times New Roman" w:hAnsi="Times New Roman"/>
      <w:sz w:val="22"/>
      <w:lang w:eastAsia="ru-RU"/>
    </w:rPr>
  </w:style>
  <w:style w:type="paragraph" w:customStyle="1" w:styleId="10">
    <w:name w:val="Основной шрифт абзаца1"/>
    <w:uiPriority w:val="99"/>
    <w:rsid w:val="0024234A"/>
    <w:pPr>
      <w:spacing w:after="200" w:line="276" w:lineRule="auto"/>
    </w:pPr>
    <w:rPr>
      <w:rFonts w:eastAsia="Times New Roman"/>
      <w:color w:val="000000"/>
      <w:sz w:val="20"/>
      <w:szCs w:val="20"/>
    </w:rPr>
  </w:style>
  <w:style w:type="paragraph" w:styleId="TOC3">
    <w:name w:val="toc 3"/>
    <w:basedOn w:val="Normal"/>
    <w:next w:val="Normal"/>
    <w:link w:val="TOC3Char"/>
    <w:uiPriority w:val="99"/>
    <w:rsid w:val="0024234A"/>
    <w:pPr>
      <w:widowControl/>
      <w:spacing w:after="200" w:line="276" w:lineRule="auto"/>
      <w:ind w:left="400"/>
    </w:pPr>
    <w:rPr>
      <w:rFonts w:ascii="Calibri" w:eastAsia="Calibri" w:hAnsi="Calibri"/>
    </w:rPr>
  </w:style>
  <w:style w:type="character" w:customStyle="1" w:styleId="TOC3Char">
    <w:name w:val="TOC 3 Char"/>
    <w:link w:val="TOC3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customStyle="1" w:styleId="11">
    <w:name w:val="Знак сноски1"/>
    <w:basedOn w:val="10"/>
    <w:link w:val="FootnoteReference"/>
    <w:uiPriority w:val="99"/>
    <w:rsid w:val="0024234A"/>
    <w:rPr>
      <w:color w:val="auto"/>
      <w:vertAlign w:val="superscript"/>
    </w:rPr>
  </w:style>
  <w:style w:type="character" w:styleId="FootnoteReference">
    <w:name w:val="footnote reference"/>
    <w:basedOn w:val="DefaultParagraphFont"/>
    <w:link w:val="11"/>
    <w:uiPriority w:val="99"/>
    <w:locked/>
    <w:rsid w:val="0024234A"/>
    <w:rPr>
      <w:rFonts w:ascii="Calibri" w:hAnsi="Calibri" w:cs="Times New Roman"/>
      <w:sz w:val="20"/>
      <w:vertAlign w:val="superscript"/>
    </w:rPr>
  </w:style>
  <w:style w:type="paragraph" w:styleId="BalloonText">
    <w:name w:val="Balloon Text"/>
    <w:basedOn w:val="Normal"/>
    <w:link w:val="BalloonTextChar"/>
    <w:uiPriority w:val="99"/>
    <w:rsid w:val="0024234A"/>
    <w:rPr>
      <w:rFonts w:ascii="Tahoma" w:hAnsi="Tahoma"/>
      <w:color w:val="auto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4234A"/>
    <w:rPr>
      <w:rFonts w:ascii="Tahoma" w:hAnsi="Tahoma" w:cs="Times New Roman"/>
      <w:sz w:val="20"/>
      <w:szCs w:val="20"/>
    </w:rPr>
  </w:style>
  <w:style w:type="paragraph" w:styleId="ListParagraph">
    <w:name w:val="List Paragraph"/>
    <w:basedOn w:val="Normal"/>
    <w:link w:val="ListParagraphChar"/>
    <w:uiPriority w:val="99"/>
    <w:qFormat/>
    <w:rsid w:val="0024234A"/>
    <w:pPr>
      <w:ind w:left="720"/>
      <w:contextualSpacing/>
    </w:pPr>
    <w:rPr>
      <w:rFonts w:eastAsia="Calibri"/>
      <w:color w:val="auto"/>
    </w:rPr>
  </w:style>
  <w:style w:type="character" w:customStyle="1" w:styleId="ListParagraphChar">
    <w:name w:val="List Paragraph Char"/>
    <w:link w:val="ListParagraph"/>
    <w:uiPriority w:val="99"/>
    <w:locked/>
    <w:rsid w:val="0024234A"/>
    <w:rPr>
      <w:rFonts w:ascii="Arial" w:hAnsi="Arial"/>
      <w:sz w:val="20"/>
    </w:rPr>
  </w:style>
  <w:style w:type="paragraph" w:customStyle="1" w:styleId="12">
    <w:name w:val="Гиперссылка1"/>
    <w:basedOn w:val="10"/>
    <w:link w:val="Hyperlink"/>
    <w:uiPriority w:val="99"/>
    <w:rsid w:val="0024234A"/>
    <w:rPr>
      <w:color w:val="0000FF"/>
      <w:u w:val="single"/>
    </w:rPr>
  </w:style>
  <w:style w:type="character" w:styleId="Hyperlink">
    <w:name w:val="Hyperlink"/>
    <w:basedOn w:val="DefaultParagraphFont"/>
    <w:link w:val="12"/>
    <w:uiPriority w:val="99"/>
    <w:locked/>
    <w:rsid w:val="0024234A"/>
    <w:rPr>
      <w:rFonts w:ascii="Calibri" w:hAnsi="Calibri" w:cs="Times New Roman"/>
      <w:color w:val="0000FF"/>
      <w:sz w:val="20"/>
      <w:u w:val="single"/>
    </w:rPr>
  </w:style>
  <w:style w:type="paragraph" w:customStyle="1" w:styleId="Footnote">
    <w:name w:val="Footnote"/>
    <w:basedOn w:val="Normal"/>
    <w:link w:val="Footnote1"/>
    <w:uiPriority w:val="99"/>
    <w:rsid w:val="0024234A"/>
    <w:rPr>
      <w:rFonts w:eastAsia="Calibri"/>
      <w:color w:val="auto"/>
    </w:rPr>
  </w:style>
  <w:style w:type="character" w:customStyle="1" w:styleId="Footnote1">
    <w:name w:val="Footnote1"/>
    <w:link w:val="Footnote"/>
    <w:uiPriority w:val="99"/>
    <w:locked/>
    <w:rsid w:val="0024234A"/>
    <w:rPr>
      <w:rFonts w:ascii="Arial" w:hAnsi="Arial"/>
      <w:sz w:val="20"/>
    </w:rPr>
  </w:style>
  <w:style w:type="paragraph" w:styleId="TOC1">
    <w:name w:val="toc 1"/>
    <w:basedOn w:val="Normal"/>
    <w:next w:val="Normal"/>
    <w:link w:val="TOC1Char"/>
    <w:uiPriority w:val="99"/>
    <w:rsid w:val="0024234A"/>
    <w:pPr>
      <w:widowControl/>
      <w:spacing w:after="200" w:line="276" w:lineRule="auto"/>
    </w:pPr>
    <w:rPr>
      <w:rFonts w:ascii="XO Thames" w:eastAsia="Calibri" w:hAnsi="XO Thames"/>
      <w:b/>
      <w:color w:val="auto"/>
    </w:rPr>
  </w:style>
  <w:style w:type="character" w:customStyle="1" w:styleId="TOC1Char">
    <w:name w:val="TOC 1 Char"/>
    <w:link w:val="TOC1"/>
    <w:uiPriority w:val="99"/>
    <w:locked/>
    <w:rsid w:val="0024234A"/>
    <w:rPr>
      <w:rFonts w:ascii="XO Thames" w:hAnsi="XO Thames"/>
      <w:b/>
      <w:sz w:val="20"/>
    </w:rPr>
  </w:style>
  <w:style w:type="paragraph" w:customStyle="1" w:styleId="HeaderandFooter">
    <w:name w:val="Header and Footer"/>
    <w:link w:val="HeaderandFooter1"/>
    <w:uiPriority w:val="99"/>
    <w:rsid w:val="0024234A"/>
    <w:pPr>
      <w:spacing w:after="200" w:line="360" w:lineRule="auto"/>
    </w:pPr>
    <w:rPr>
      <w:rFonts w:ascii="XO Thames" w:hAnsi="XO Thames"/>
      <w:color w:val="000000"/>
    </w:rPr>
  </w:style>
  <w:style w:type="character" w:customStyle="1" w:styleId="HeaderandFooter1">
    <w:name w:val="Header and Footer1"/>
    <w:link w:val="HeaderandFooter"/>
    <w:uiPriority w:val="99"/>
    <w:locked/>
    <w:rsid w:val="0024234A"/>
    <w:rPr>
      <w:rFonts w:ascii="XO Thames" w:hAnsi="XO Thames"/>
      <w:color w:val="000000"/>
      <w:sz w:val="22"/>
      <w:lang w:eastAsia="ru-RU"/>
    </w:rPr>
  </w:style>
  <w:style w:type="paragraph" w:styleId="TOC9">
    <w:name w:val="toc 9"/>
    <w:basedOn w:val="Normal"/>
    <w:next w:val="Normal"/>
    <w:link w:val="TOC9Char"/>
    <w:uiPriority w:val="99"/>
    <w:rsid w:val="0024234A"/>
    <w:pPr>
      <w:widowControl/>
      <w:spacing w:after="200" w:line="276" w:lineRule="auto"/>
      <w:ind w:left="1600"/>
    </w:pPr>
    <w:rPr>
      <w:rFonts w:ascii="Calibri" w:eastAsia="Calibri" w:hAnsi="Calibri"/>
    </w:rPr>
  </w:style>
  <w:style w:type="character" w:customStyle="1" w:styleId="TOC9Char">
    <w:name w:val="TOC 9 Char"/>
    <w:link w:val="TOC9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styleId="TOC8">
    <w:name w:val="toc 8"/>
    <w:basedOn w:val="Normal"/>
    <w:next w:val="Normal"/>
    <w:link w:val="TOC8Char"/>
    <w:uiPriority w:val="99"/>
    <w:rsid w:val="0024234A"/>
    <w:pPr>
      <w:widowControl/>
      <w:spacing w:after="200" w:line="276" w:lineRule="auto"/>
      <w:ind w:left="1400"/>
    </w:pPr>
    <w:rPr>
      <w:rFonts w:ascii="Calibri" w:eastAsia="Calibri" w:hAnsi="Calibri"/>
    </w:rPr>
  </w:style>
  <w:style w:type="character" w:customStyle="1" w:styleId="TOC8Char">
    <w:name w:val="TOC 8 Char"/>
    <w:link w:val="TOC8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customStyle="1" w:styleId="ConsPlusNonformat">
    <w:name w:val="ConsPlusNonformat"/>
    <w:link w:val="ConsPlusNonformat1"/>
    <w:uiPriority w:val="99"/>
    <w:rsid w:val="0024234A"/>
    <w:pPr>
      <w:widowControl w:val="0"/>
    </w:pPr>
    <w:rPr>
      <w:rFonts w:ascii="Courier New" w:hAnsi="Courier New"/>
      <w:color w:val="000000"/>
    </w:rPr>
  </w:style>
  <w:style w:type="character" w:customStyle="1" w:styleId="ConsPlusNonformat1">
    <w:name w:val="ConsPlusNonformat1"/>
    <w:link w:val="ConsPlusNonformat"/>
    <w:uiPriority w:val="99"/>
    <w:locked/>
    <w:rsid w:val="0024234A"/>
    <w:rPr>
      <w:rFonts w:ascii="Courier New" w:hAnsi="Courier New"/>
      <w:color w:val="000000"/>
      <w:sz w:val="22"/>
      <w:lang w:eastAsia="ru-RU"/>
    </w:rPr>
  </w:style>
  <w:style w:type="paragraph" w:styleId="BodyTextIndent3">
    <w:name w:val="Body Text Indent 3"/>
    <w:basedOn w:val="Normal"/>
    <w:link w:val="BodyTextIndent3Char"/>
    <w:uiPriority w:val="99"/>
    <w:rsid w:val="0024234A"/>
    <w:pPr>
      <w:widowControl/>
      <w:ind w:left="1418" w:hanging="1418"/>
      <w:jc w:val="both"/>
    </w:pPr>
    <w:rPr>
      <w:rFonts w:ascii="Times New Roman" w:hAnsi="Times New Roman"/>
      <w:color w:val="auto"/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4234A"/>
    <w:rPr>
      <w:rFonts w:ascii="Times New Roman" w:hAnsi="Times New Roman" w:cs="Times New Roman"/>
      <w:sz w:val="20"/>
      <w:szCs w:val="20"/>
    </w:rPr>
  </w:style>
  <w:style w:type="paragraph" w:styleId="TOC5">
    <w:name w:val="toc 5"/>
    <w:basedOn w:val="Normal"/>
    <w:next w:val="Normal"/>
    <w:link w:val="TOC5Char"/>
    <w:uiPriority w:val="99"/>
    <w:rsid w:val="0024234A"/>
    <w:pPr>
      <w:widowControl/>
      <w:spacing w:after="200" w:line="276" w:lineRule="auto"/>
      <w:ind w:left="800"/>
    </w:pPr>
    <w:rPr>
      <w:rFonts w:ascii="Calibri" w:eastAsia="Calibri" w:hAnsi="Calibri"/>
    </w:rPr>
  </w:style>
  <w:style w:type="character" w:customStyle="1" w:styleId="TOC5Char">
    <w:name w:val="TOC 5 Char"/>
    <w:link w:val="TOC5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customStyle="1" w:styleId="ConsPlusCell">
    <w:name w:val="ConsPlusCell"/>
    <w:link w:val="ConsPlusCell1"/>
    <w:uiPriority w:val="99"/>
    <w:rsid w:val="0024234A"/>
    <w:pPr>
      <w:spacing w:after="200" w:line="276" w:lineRule="auto"/>
    </w:pPr>
    <w:rPr>
      <w:rFonts w:ascii="Courier New" w:hAnsi="Courier New"/>
      <w:color w:val="000000"/>
    </w:rPr>
  </w:style>
  <w:style w:type="character" w:customStyle="1" w:styleId="ConsPlusCell1">
    <w:name w:val="ConsPlusCell1"/>
    <w:link w:val="ConsPlusCell"/>
    <w:uiPriority w:val="99"/>
    <w:locked/>
    <w:rsid w:val="0024234A"/>
    <w:rPr>
      <w:rFonts w:ascii="Courier New" w:hAnsi="Courier New"/>
      <w:color w:val="000000"/>
      <w:sz w:val="22"/>
      <w:lang w:eastAsia="ru-RU"/>
    </w:rPr>
  </w:style>
  <w:style w:type="paragraph" w:styleId="Header">
    <w:name w:val="header"/>
    <w:basedOn w:val="Normal"/>
    <w:link w:val="HeaderChar"/>
    <w:uiPriority w:val="99"/>
    <w:rsid w:val="0024234A"/>
    <w:pPr>
      <w:tabs>
        <w:tab w:val="center" w:pos="4677"/>
        <w:tab w:val="right" w:pos="9355"/>
      </w:tabs>
    </w:pPr>
    <w:rPr>
      <w:color w:val="auto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4234A"/>
    <w:rPr>
      <w:rFonts w:ascii="Arial" w:hAnsi="Arial" w:cs="Times New Roman"/>
      <w:sz w:val="20"/>
      <w:szCs w:val="20"/>
    </w:rPr>
  </w:style>
  <w:style w:type="paragraph" w:styleId="Subtitle">
    <w:name w:val="Subtitle"/>
    <w:basedOn w:val="Normal"/>
    <w:next w:val="Normal"/>
    <w:link w:val="SubtitleChar"/>
    <w:uiPriority w:val="99"/>
    <w:qFormat/>
    <w:rsid w:val="0024234A"/>
    <w:pPr>
      <w:widowControl/>
      <w:spacing w:after="200" w:line="276" w:lineRule="auto"/>
    </w:pPr>
    <w:rPr>
      <w:rFonts w:ascii="XO Thames" w:hAnsi="XO Thames"/>
      <w:i/>
      <w:color w:val="616161"/>
      <w:sz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4234A"/>
    <w:rPr>
      <w:rFonts w:ascii="XO Thames" w:hAnsi="XO Thames" w:cs="Times New Roman"/>
      <w:i/>
      <w:color w:val="616161"/>
      <w:sz w:val="20"/>
      <w:szCs w:val="20"/>
    </w:rPr>
  </w:style>
  <w:style w:type="paragraph" w:customStyle="1" w:styleId="toc10">
    <w:name w:val="toc 10"/>
    <w:next w:val="Normal"/>
    <w:link w:val="toc101"/>
    <w:uiPriority w:val="99"/>
    <w:rsid w:val="0024234A"/>
    <w:pPr>
      <w:ind w:left="1800"/>
    </w:pPr>
    <w:rPr>
      <w:color w:val="000000"/>
    </w:rPr>
  </w:style>
  <w:style w:type="character" w:customStyle="1" w:styleId="toc101">
    <w:name w:val="toc 101"/>
    <w:link w:val="toc10"/>
    <w:uiPriority w:val="99"/>
    <w:locked/>
    <w:rsid w:val="0024234A"/>
    <w:rPr>
      <w:color w:val="000000"/>
      <w:sz w:val="22"/>
      <w:lang w:eastAsia="ru-RU"/>
    </w:rPr>
  </w:style>
  <w:style w:type="paragraph" w:styleId="Title">
    <w:name w:val="Title"/>
    <w:basedOn w:val="Normal"/>
    <w:next w:val="Normal"/>
    <w:link w:val="TitleChar"/>
    <w:uiPriority w:val="99"/>
    <w:qFormat/>
    <w:rsid w:val="0024234A"/>
    <w:pPr>
      <w:widowControl/>
      <w:spacing w:after="200" w:line="276" w:lineRule="auto"/>
    </w:pPr>
    <w:rPr>
      <w:rFonts w:ascii="XO Thames" w:hAnsi="XO Thames"/>
      <w:b/>
      <w:color w:val="auto"/>
      <w:sz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24234A"/>
    <w:rPr>
      <w:rFonts w:ascii="XO Thames" w:hAnsi="XO Thames" w:cs="Times New Roman"/>
      <w:b/>
      <w:sz w:val="20"/>
      <w:szCs w:val="20"/>
    </w:rPr>
  </w:style>
  <w:style w:type="paragraph" w:customStyle="1" w:styleId="ConsPlusTitle">
    <w:name w:val="ConsPlusTitle"/>
    <w:link w:val="ConsPlusTitle1"/>
    <w:uiPriority w:val="99"/>
    <w:rsid w:val="0024234A"/>
    <w:pPr>
      <w:widowControl w:val="0"/>
    </w:pPr>
    <w:rPr>
      <w:rFonts w:ascii="Times New Roman" w:hAnsi="Times New Roman"/>
      <w:b/>
    </w:rPr>
  </w:style>
  <w:style w:type="character" w:customStyle="1" w:styleId="ConsPlusTitle1">
    <w:name w:val="ConsPlusTitle1"/>
    <w:link w:val="ConsPlusTitle"/>
    <w:uiPriority w:val="99"/>
    <w:locked/>
    <w:rsid w:val="0024234A"/>
    <w:rPr>
      <w:rFonts w:ascii="Times New Roman" w:hAnsi="Times New Roman"/>
      <w:b/>
      <w:sz w:val="22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rsid w:val="0024234A"/>
    <w:pPr>
      <w:widowControl/>
      <w:suppressAutoHyphens/>
    </w:pPr>
    <w:rPr>
      <w:rFonts w:ascii="Times New Roman" w:hAnsi="Times New Roman"/>
      <w:color w:val="auto"/>
      <w:lang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24234A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13">
    <w:name w:val="Неразрешенное упоминание1"/>
    <w:uiPriority w:val="99"/>
    <w:semiHidden/>
    <w:rsid w:val="0024234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rsid w:val="0024234A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24234A"/>
    <w:rPr>
      <w:color w:val="auto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4234A"/>
    <w:rPr>
      <w:rFonts w:ascii="Arial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423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4234A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rsid w:val="002423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24234A"/>
    <w:rPr>
      <w:rFonts w:ascii="Courier New" w:hAnsi="Courier New" w:cs="Courier New"/>
      <w:sz w:val="20"/>
      <w:szCs w:val="20"/>
      <w:lang w:eastAsia="ru-RU"/>
    </w:rPr>
  </w:style>
  <w:style w:type="paragraph" w:styleId="EndnoteText">
    <w:name w:val="endnote text"/>
    <w:basedOn w:val="Normal"/>
    <w:link w:val="EndnoteTextChar"/>
    <w:uiPriority w:val="99"/>
    <w:semiHidden/>
    <w:rsid w:val="0024234A"/>
    <w:pPr>
      <w:widowControl/>
    </w:pPr>
    <w:rPr>
      <w:rFonts w:ascii="Times New Roman" w:hAnsi="Times New Roman"/>
      <w:color w:val="auto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24234A"/>
    <w:rPr>
      <w:rFonts w:ascii="Times New Roman" w:hAnsi="Times New Rom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locked/>
    <w:rsid w:val="001C7C50"/>
    <w:pPr>
      <w:widowControl/>
      <w:spacing w:before="100" w:beforeAutospacing="1" w:after="100" w:afterAutospacing="1"/>
    </w:pPr>
    <w:rPr>
      <w:rFonts w:ascii="Times New Roman" w:eastAsia="Calibri" w:hAnsi="Times New Roman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136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6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6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13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4</Pages>
  <Words>921</Words>
  <Characters>5255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SASHA</dc:creator>
  <cp:keywords/>
  <dc:description/>
  <cp:lastModifiedBy>User</cp:lastModifiedBy>
  <cp:revision>8</cp:revision>
  <dcterms:created xsi:type="dcterms:W3CDTF">2021-09-22T08:00:00Z</dcterms:created>
  <dcterms:modified xsi:type="dcterms:W3CDTF">2022-11-29T09:27:00Z</dcterms:modified>
</cp:coreProperties>
</file>