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2A95" w14:textId="77777777" w:rsidR="0074511A" w:rsidRDefault="0074511A">
      <w:pPr>
        <w:spacing w:line="276" w:lineRule="auto"/>
        <w:divId w:val="1537622445"/>
      </w:pPr>
    </w:p>
    <w:tbl>
      <w:tblPr>
        <w:tblW w:w="5000" w:type="pct"/>
        <w:tblCellSpacing w:w="0" w:type="dxa"/>
        <w:tblCellMar>
          <w:left w:w="0" w:type="dxa"/>
          <w:right w:w="0" w:type="dxa"/>
        </w:tblCellMar>
        <w:tblLook w:val="04A0" w:firstRow="1" w:lastRow="0" w:firstColumn="1" w:lastColumn="0" w:noHBand="0" w:noVBand="1"/>
      </w:tblPr>
      <w:tblGrid>
        <w:gridCol w:w="9355"/>
      </w:tblGrid>
      <w:tr w:rsidR="0074511A" w14:paraId="4E4B34E6" w14:textId="77777777">
        <w:trPr>
          <w:divId w:val="1537622445"/>
          <w:tblCellSpacing w:w="0" w:type="dxa"/>
        </w:trPr>
        <w:tc>
          <w:tcPr>
            <w:tcW w:w="0" w:type="auto"/>
            <w:vAlign w:val="center"/>
            <w:hideMark/>
          </w:tcPr>
          <w:p w14:paraId="2D987EF4" w14:textId="77777777" w:rsidR="0074511A" w:rsidRDefault="0074511A">
            <w:pPr>
              <w:spacing w:line="276" w:lineRule="auto"/>
              <w:jc w:val="center"/>
              <w:rPr>
                <w:b/>
                <w:bCs/>
                <w:sz w:val="28"/>
                <w:szCs w:val="28"/>
              </w:rPr>
            </w:pPr>
            <w:r>
              <w:rPr>
                <w:b/>
                <w:bCs/>
                <w:sz w:val="28"/>
                <w:szCs w:val="28"/>
              </w:rPr>
              <w:t>Информация о социально-экономическом развитии</w:t>
            </w:r>
          </w:p>
        </w:tc>
      </w:tr>
      <w:tr w:rsidR="0074511A" w14:paraId="4EA7D3FF" w14:textId="77777777">
        <w:trPr>
          <w:divId w:val="1537622445"/>
          <w:tblCellSpacing w:w="0" w:type="dxa"/>
        </w:trPr>
        <w:tc>
          <w:tcPr>
            <w:tcW w:w="0" w:type="auto"/>
            <w:tcBorders>
              <w:bottom w:val="single" w:sz="8" w:space="0" w:color="000000"/>
            </w:tcBorders>
            <w:vAlign w:val="center"/>
            <w:hideMark/>
          </w:tcPr>
          <w:p w14:paraId="363948BA" w14:textId="11B963CD" w:rsidR="0074511A" w:rsidRDefault="001F1010">
            <w:pPr>
              <w:spacing w:line="276" w:lineRule="auto"/>
              <w:jc w:val="center"/>
              <w:rPr>
                <w:sz w:val="28"/>
                <w:szCs w:val="28"/>
              </w:rPr>
            </w:pPr>
            <w:r>
              <w:rPr>
                <w:b/>
                <w:bCs/>
                <w:sz w:val="28"/>
                <w:szCs w:val="28"/>
              </w:rPr>
              <w:t>Краснощековского района </w:t>
            </w:r>
            <w:r w:rsidR="000D3D3D">
              <w:rPr>
                <w:b/>
                <w:bCs/>
                <w:sz w:val="28"/>
                <w:szCs w:val="28"/>
                <w:lang w:val="en-US"/>
              </w:rPr>
              <w:t xml:space="preserve"> </w:t>
            </w:r>
            <w:r w:rsidR="0074511A">
              <w:rPr>
                <w:b/>
                <w:bCs/>
                <w:sz w:val="28"/>
                <w:szCs w:val="28"/>
              </w:rPr>
              <w:t>в</w:t>
            </w:r>
            <w:proofErr w:type="gramEnd"/>
            <w:r w:rsidR="0074511A">
              <w:rPr>
                <w:b/>
                <w:bCs/>
                <w:sz w:val="28"/>
                <w:szCs w:val="28"/>
              </w:rPr>
              <w:t xml:space="preserve"> </w:t>
            </w:r>
            <w:r>
              <w:rPr>
                <w:b/>
                <w:bCs/>
                <w:sz w:val="28"/>
                <w:szCs w:val="28"/>
                <w:lang w:val="en-US"/>
              </w:rPr>
              <w:t>2021</w:t>
            </w:r>
            <w:r w:rsidR="0074511A">
              <w:rPr>
                <w:b/>
                <w:bCs/>
                <w:sz w:val="28"/>
                <w:szCs w:val="28"/>
              </w:rPr>
              <w:t xml:space="preserve"> году.</w:t>
            </w:r>
          </w:p>
        </w:tc>
      </w:tr>
      <w:tr w:rsidR="0074511A" w14:paraId="282A02E3" w14:textId="77777777">
        <w:trPr>
          <w:divId w:val="1537622445"/>
          <w:tblCellSpacing w:w="0" w:type="dxa"/>
        </w:trPr>
        <w:tc>
          <w:tcPr>
            <w:tcW w:w="0" w:type="auto"/>
            <w:vAlign w:val="center"/>
            <w:hideMark/>
          </w:tcPr>
          <w:p w14:paraId="177CC1F8" w14:textId="77777777" w:rsidR="0074511A" w:rsidRDefault="0074511A">
            <w:pPr>
              <w:pStyle w:val="a3"/>
              <w:spacing w:line="276" w:lineRule="auto"/>
              <w:jc w:val="center"/>
              <w:rPr>
                <w:sz w:val="22"/>
                <w:szCs w:val="22"/>
              </w:rPr>
            </w:pPr>
            <w:r w:rsidRPr="00D47142">
              <w:rPr>
                <w:sz w:val="22"/>
                <w:szCs w:val="22"/>
              </w:rPr>
              <w:t>(официальное наименование городского округа (муниципального района)</w:t>
            </w:r>
          </w:p>
        </w:tc>
      </w:tr>
    </w:tbl>
    <w:p w14:paraId="6EBD965A" w14:textId="77777777" w:rsidR="0074511A" w:rsidRDefault="0074511A">
      <w:pPr>
        <w:spacing w:after="240" w:line="276" w:lineRule="auto"/>
        <w:divId w:val="1537622445"/>
      </w:pPr>
      <w:r>
        <w:br/>
      </w:r>
      <w:r>
        <w:br/>
      </w:r>
    </w:p>
    <w:p w14:paraId="7A3DFD5E" w14:textId="77777777" w:rsidR="0074511A" w:rsidRDefault="0074511A" w:rsidP="008E0719">
      <w:pPr>
        <w:spacing w:before="240" w:after="240" w:line="276" w:lineRule="auto"/>
        <w:jc w:val="center"/>
        <w:divId w:val="223301121"/>
      </w:pPr>
      <w:r>
        <w:rPr>
          <w:rStyle w:val="a4"/>
          <w:sz w:val="28"/>
          <w:szCs w:val="28"/>
        </w:rPr>
        <w:t xml:space="preserve">Промышленное производство </w:t>
      </w:r>
    </w:p>
    <w:p w14:paraId="7967FFEC" w14:textId="0AE79FEA" w:rsidR="0074511A" w:rsidRPr="001F1010" w:rsidRDefault="001F1010" w:rsidP="001F1010">
      <w:pPr>
        <w:spacing w:line="276" w:lineRule="auto"/>
        <w:jc w:val="both"/>
        <w:divId w:val="223301121"/>
      </w:pPr>
      <w:r w:rsidRPr="001F1010">
        <w:t>За 2021 год отгружено товаров собственного производства, выполнено работ и услуг собственными силами  в объеме 2,2 миллиарда рублей, что на 16,5 процентов меньше по сравнению с аналогичным периодом прошлого года. Индекс промышленного производства составил 67,9%. На существенное снижение данного показателя повлияло  снижение объемов производства продукции практически всеми предприятиями района, кроме производственного объединения «Ритм», производящего хлеб и кондитерские изделия. Производство продукции на ООО «Агромилк»  снизилось за    2021 год на 18,7 % в связи с падением спроса. Нестабильно работает ООО «Краснощековская мельница». В связи с недостатком оборотных средств предприятие снизило производство муки и крупы/</w:t>
      </w:r>
    </w:p>
    <w:p w14:paraId="25D208A8" w14:textId="77777777" w:rsidR="0074511A" w:rsidRDefault="0074511A" w:rsidP="008E0719">
      <w:pPr>
        <w:spacing w:before="240" w:after="240" w:line="276" w:lineRule="auto"/>
        <w:jc w:val="center"/>
        <w:divId w:val="1450320109"/>
      </w:pPr>
      <w:r>
        <w:rPr>
          <w:rStyle w:val="a4"/>
          <w:sz w:val="28"/>
          <w:szCs w:val="28"/>
        </w:rPr>
        <w:t xml:space="preserve">Сельскохозяйственное производство </w:t>
      </w:r>
    </w:p>
    <w:p w14:paraId="53D2D3CA" w14:textId="00E9C93E" w:rsidR="0074511A" w:rsidRPr="008E0719" w:rsidRDefault="00954C8F" w:rsidP="001F1010">
      <w:pPr>
        <w:spacing w:line="276" w:lineRule="auto"/>
        <w:jc w:val="both"/>
        <w:divId w:val="1450320109"/>
      </w:pPr>
      <w:r w:rsidRPr="008E0719">
        <w:t>Аграрный сектор экономики района представлен 15 сельскохозяйственными предприятиями и 33 крестьянскими (фермерскими) хозяйствами. Основная специализация хозяйств района – производство растениеводческой продукции, мясомолочное скотоводство. Крупные предприятия: СПК «Карповский», СПК «Дальний» и ООО «Агрорезерв». В 2021 году основными тенденциями были: уменьшение  посевных площадей  сельскохозяйственных культур в хозяйствах всех категорий и снижение поголовья крупного рогатого скота. Основными причинами  являются засуха 2020 года, закрытие пяти  крестьянско-фермерских хозяйств. За 2021 год  поголовье крупного рогатого скота составило 22903 головы. Несмотря на снижение на 3,6% по данному показателю район сохранил лидирующие позиции. В целом на протяжении 2018-2020 годов  поголовье КРС сохранялось  на уровне 25 тысяч голов, но в  2020-2021 годах поголовье снизилось в связи с засухой и недостатком кормов.  По этим же причинам уменьшился и надой молока на 4,2%  и составил 41,3  тысячи тонн. В целях сохранения поголовья активно проводится работа по стимулированию начинающих фермеров. За 2020 – 2021 годы поддержка в виде грантов оказана 7 начинающим фермерам на общую сумму 21,1 млн. рублей.Тенденция уменьшения посевных площадей сохранилась и в 2021 году. Посевные площади  снизились  по сравнению с прошлым годом на 2 тысячи гектар. Причина: закрылись  5 КФХ – перешли в статус личного подсобного хозяйства, посевные площади используются, но не отражаются в статистическом наблюдении. Основной задачей в развитии сельского хозяйства является вовлечение земли в производство. В 2021 году обработано залежных земель более 4 тыс. гектар, в следующем году они будут введены в оборот. Уборочные работы зерновых культур в районе завершены, урожайность по оперативным данным 17,8 ц/га- это наивысший показатель за последние годы.</w:t>
      </w:r>
    </w:p>
    <w:p w14:paraId="5A13D8F4" w14:textId="77777777" w:rsidR="0074511A" w:rsidRDefault="0074511A" w:rsidP="008E0719">
      <w:pPr>
        <w:spacing w:before="240" w:after="240" w:line="276" w:lineRule="auto"/>
        <w:jc w:val="center"/>
        <w:divId w:val="1006633197"/>
      </w:pPr>
      <w:r>
        <w:rPr>
          <w:rStyle w:val="a4"/>
          <w:sz w:val="28"/>
          <w:szCs w:val="28"/>
        </w:rPr>
        <w:t xml:space="preserve">Реализация инвестиционных проектов на территории муниципального района </w:t>
      </w:r>
    </w:p>
    <w:p w14:paraId="5AFDAD4B" w14:textId="4DAB013A" w:rsidR="0074511A" w:rsidRPr="008E0719" w:rsidRDefault="00954C8F" w:rsidP="001F1010">
      <w:pPr>
        <w:spacing w:line="276" w:lineRule="auto"/>
        <w:jc w:val="both"/>
        <w:divId w:val="1006633197"/>
      </w:pPr>
      <w:r w:rsidRPr="00954C8F">
        <w:t>На протяжении трех лет объем инвестиций в основной капитал постоянно увеличивался. За 2021 год сложился в размере 330,8 млн. рублей, что ниже на 6,9%  к показателю прошлого года в действующих ценах. Снижение инвестиционной деятельности  связано с тяжелым засушливым годом в сельском хозяйстве, и как следствие в переработке сельскохозяйственной продукции. Большая часть из которых связана  со строительством фабрики на участке Мурзинское  ООО «Артель старателей «Поиск».С целью увеличения объема привлеченных инвестиций за счет бюджетов всех уровней Администрация района проводит мероприятия по капитальному ремонту объектов образования и культуры.В 2021 году на финансирование объектов муниципальной собственности из бюджетов всех уровней направлено 75,1 млн. рублей на капитальный ремонт четырех объектов образования и  капитальный ремонт  здания МБУК «Краснощековский многофункциональный культурный центр».В 2021 году в районе реализовано 12 проектов поддержки местных инициатив, направленных на улучшение благоустройства сельских территорий. Это обустройство 11 спортивных и детских игровых площадок и ремонт дороги в селе Усть-Козлуха. На обустройство объектов израсходовано 10,6 млн. руб.</w:t>
      </w:r>
    </w:p>
    <w:p w14:paraId="50EDF568" w14:textId="77777777" w:rsidR="0074511A" w:rsidRDefault="0074511A" w:rsidP="008E0719">
      <w:pPr>
        <w:spacing w:before="240" w:after="240" w:line="276" w:lineRule="auto"/>
        <w:jc w:val="center"/>
        <w:divId w:val="672149918"/>
      </w:pPr>
      <w:r>
        <w:rPr>
          <w:rStyle w:val="a4"/>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14:paraId="2ED7AA63" w14:textId="40FFA276" w:rsidR="0074511A" w:rsidRPr="001F1010" w:rsidRDefault="001F1010" w:rsidP="001F1010">
      <w:pPr>
        <w:spacing w:line="276" w:lineRule="auto"/>
        <w:jc w:val="both"/>
        <w:divId w:val="672149918"/>
      </w:pPr>
      <w:r w:rsidRPr="001F1010">
        <w:t>По данным на 01.01.2022 в Едином реестре субъектов малого и среднего предпринимательства содержатся сведения о 234 субъектах предпринимательства, осуществляющих деятельность на территории Краснощековского района, в том числе 199 индивидуальных предпринимателях и 35 организациях. В районе 3 средних предприятия (СПК «Дальний»; СПК «Карповский»; ООО «Колхоз имени Ленина»), 8 малых предприятий, 223 микропредприятий. Тенденция уменьшения  количества субъектов МСП связана с закрытием мелких предпринимателей в сфере торговли по причине высокой  конкуренцией на потребительском рынке.С начала действия на территории Алтайского края нового режима налогообложения – налога на профессиональный доход, в районе было зарегистрировано 118 самозанятых граждан, в том числе за   2021 год – 83 человека.Свыше 47 % общего количества субъектов малого бизнеса заняты в сфере потребительского рынка.Доля налоговых поступлений от субъектов малого и среднего бизнеса в общем объеме налоговых и неналоговых поступлений составили за отчётный период- 9,5%.</w:t>
      </w:r>
    </w:p>
    <w:p w14:paraId="22B05A6E" w14:textId="77777777" w:rsidR="0074511A" w:rsidRDefault="0074511A" w:rsidP="008E0719">
      <w:pPr>
        <w:spacing w:before="240" w:after="240" w:line="276" w:lineRule="auto"/>
        <w:jc w:val="center"/>
        <w:divId w:val="1356543834"/>
      </w:pPr>
      <w:r>
        <w:rPr>
          <w:rStyle w:val="a4"/>
          <w:sz w:val="28"/>
          <w:szCs w:val="28"/>
        </w:rPr>
        <w:t xml:space="preserve">Ситуация на рынке труда </w:t>
      </w:r>
    </w:p>
    <w:p w14:paraId="5F43EFBA" w14:textId="333D0258" w:rsidR="0074511A" w:rsidRPr="008E0719" w:rsidRDefault="00954C8F" w:rsidP="001F1010">
      <w:pPr>
        <w:spacing w:line="276" w:lineRule="auto"/>
        <w:jc w:val="both"/>
        <w:divId w:val="1356543834"/>
      </w:pPr>
      <w:r w:rsidRPr="008E0719">
        <w:t>          Численность населения трудоспособного возраста – 8121 человек, что составляет 48 % от общей численности населения района. Численность официально зарегистрированных безработных на 01.01.2022 составляет 76 человек. Уровень безработицы  составил 1,6 % к трудоспособному населению. Напряженность на рынке труда отсутствует, на одного безработного более одной  вакансии.С целью восстановления занятости населения в 2021 году трудоустроено 320 человек, в том числе имеющих инвалидность – 8 человек, на общественные работы привлечено 48 человек, дополнительное профессиональное образование получили 25 человек.За 2021 год в районе создано   46 новых рабочих места в сфере малого и среднего предпринимательства. По окончании строительства новой золотоизвлекательной фабрики будет введено 90 новых рабочих мест.</w:t>
      </w:r>
    </w:p>
    <w:p w14:paraId="4C50A55C" w14:textId="77777777" w:rsidR="0074511A" w:rsidRDefault="0074511A" w:rsidP="008E0719">
      <w:pPr>
        <w:spacing w:before="240" w:after="240" w:line="276" w:lineRule="auto"/>
        <w:jc w:val="center"/>
        <w:divId w:val="1611469857"/>
      </w:pPr>
      <w:r>
        <w:rPr>
          <w:rStyle w:val="a4"/>
          <w:sz w:val="28"/>
          <w:szCs w:val="28"/>
        </w:rPr>
        <w:t xml:space="preserve">Уровень жизни населения </w:t>
      </w:r>
    </w:p>
    <w:p w14:paraId="79AB0DE7" w14:textId="608B8C54" w:rsidR="0074511A" w:rsidRPr="001F1010" w:rsidRDefault="001F1010" w:rsidP="001F1010">
      <w:pPr>
        <w:spacing w:line="276" w:lineRule="auto"/>
        <w:jc w:val="both"/>
        <w:divId w:val="1611469857"/>
      </w:pPr>
      <w:r w:rsidRPr="001F1010">
        <w:t>Положительные финансовые результаты напрямую влияют на личное благосостояние граждан.  Среднемесячная заработная плата в районе по крупным и средним предприятиям в прошедшем году составила 31715,3 рублей, что выше аналогичного периода прошлого года на 16,4%. Во всех отраслях экономики, за исключением производства пищевых продуктов, показан рост заработной платы. Наиболее высокие заработные платы в сферах финансовой и социальном обеспечении, выше 40 тысяч рублей.     Наиболее высокий процент роста заработной платы сложился в отраслях по добыче полезных ископаемых – 146,6% и транспортировка и хранение – 121,5%.  f nfr ;t  в секторе информации и связи, банковской деятельности, силовых структурах.</w:t>
      </w:r>
    </w:p>
    <w:p w14:paraId="3241552C" w14:textId="77777777" w:rsidR="0074511A" w:rsidRDefault="0074511A" w:rsidP="008E0719">
      <w:pPr>
        <w:spacing w:before="240" w:after="240" w:line="276" w:lineRule="auto"/>
        <w:jc w:val="center"/>
        <w:divId w:val="1437944105"/>
      </w:pPr>
      <w:r>
        <w:rPr>
          <w:rStyle w:val="a4"/>
          <w:sz w:val="28"/>
          <w:szCs w:val="28"/>
        </w:rPr>
        <w:t xml:space="preserve">Состояние местных бюджетов </w:t>
      </w:r>
    </w:p>
    <w:p w14:paraId="7070F5ED" w14:textId="24257C2B" w:rsidR="0074511A" w:rsidRPr="008E0719" w:rsidRDefault="00954C8F" w:rsidP="001F1010">
      <w:pPr>
        <w:spacing w:line="276" w:lineRule="auto"/>
        <w:jc w:val="both"/>
        <w:divId w:val="1437944105"/>
      </w:pPr>
      <w:r w:rsidRPr="008E0719">
        <w:t>Решением районного Совета депутатов «О районном бюджете на 2021 год» и аналогичными решениями представительных органов сельских поселений объем доходов на 2021 год был определен в сумме 480866748,00 рублей, в том числе налоговых и неналоговых доходов  132891770,00 рублей. Исполнение составило 483499424,12 рублей, в том числе налоговых и неналоговых доходов 138667237,90 рублей. Процент исполнения доходов  составил 100,6 %,  по налоговым и неналоговым доходам 104,3 %.   Основными доходными источниками в 2021 году являлись:  налог на доходы физических лиц составил в 2021 году – 65099745,22 рублей (13,5% в общих доходах), акцизы по подакцизным товарам составили 9750022,79 рубль  или 2 % в общих доходах, налоги на совокупный доход – 13164073,64 рублей (2,7 % в общих доходах). Из неналоговых доходов основную часть составляет арендная плата 11392770,49 рублей (2,4 % в общих доходах)/Основными плательщиками в местный бюджет являются: ООО  «Артель старателей  Поиск» - в муниципальный бюджет поступило 24853160,00  рублей, что составило 5,2 % от общих доходов бюджета или 17,9 % в объеме налоговых и неналоговых поступлений.Бюджетообразующими предприятиями, по-прежнему,  являются СПК «Карповский»  (в бюджет района поступило  за 2021 год   7250425 рублей)   СПК «Дальний» (2021 году  поступление составило 3450180 рублей) Краснощёковский райпотребсоюз. Благодаря коллективам этих предприятий социальная сфера района в 2021 году работала в устойчивом режиме.Из краевого бюджета поступило межбюджетных трансфертов на сумму 343650442,43  рублей, на 89638642,43 рубля больше от первоначального плана на 2021 год. Дополнительно удалось привлечь в бюджет района средств:- дотация на сбалансированность бюджета в размере 29482000,00 рублей для выполнения местных полномочий;- прочих дотаций 4926500,00 рублей для выполнения местных полномочий;- субсидий по программе местных инициатив граждан  в размере 8425508,00 рублей;- субсидии по капитальному ремонту образовательных учреждений в 2021 году в размере 32825760,00 рублей.Расходы бюджета района в 2021 году составили 479466671,05 рублей, что составляет 99,1 % от запланированных на год 483580339,53 рублей.Расходная часть  бюджета имеет социальную направленность. Доля социальных расходов составляет  78,5% в структуре расходной части консолидированного бюджета или 376389271,12 рубль, за счёт этих средств профинансировано организации общего, дошкольного, дополнительного образования, развитие культуры и спорта в районе.</w:t>
      </w:r>
    </w:p>
    <w:p w14:paraId="38976BD3" w14:textId="77777777" w:rsidR="0074511A" w:rsidRDefault="0074511A" w:rsidP="008E0719">
      <w:pPr>
        <w:spacing w:before="240" w:after="240" w:line="276" w:lineRule="auto"/>
        <w:jc w:val="center"/>
        <w:divId w:val="1904366202"/>
      </w:pPr>
      <w:r>
        <w:rPr>
          <w:rStyle w:val="a4"/>
          <w:sz w:val="28"/>
          <w:szCs w:val="28"/>
        </w:rPr>
        <w:t xml:space="preserve">Жилищно-коммунальное хозяйство </w:t>
      </w:r>
    </w:p>
    <w:p w14:paraId="22274C61" w14:textId="7E4CE4F0" w:rsidR="0074511A" w:rsidRPr="001F1010" w:rsidRDefault="001F1010" w:rsidP="001F1010">
      <w:pPr>
        <w:spacing w:line="276" w:lineRule="auto"/>
        <w:jc w:val="both"/>
        <w:divId w:val="1904366202"/>
        <w:rPr>
          <w:lang w:val="en-US"/>
        </w:rPr>
      </w:pPr>
      <w:r>
        <w:rPr>
          <w:lang w:val="en-US"/>
        </w:rPr>
        <w:t>В рамках выполнения плана подготовки к ОЗП 2021-2022 годов, Администрацией района работа по подготовке к ОЗП начата была в декабре 2020 года, за счет средств краевого бюджета, на условиях софинансирования, нами были приобретены водогрейные котлы для котельных образовательных учреждений района на эти цели было направлено из всех уровней бюджета 2,5 миллиона рублей. По окончанию отопительного периода специалистами МУП «Краснощековские водопроводные сети», руководитель Холодулин И.В. выполнены работы по замене котлов в котельных Акимовской СОШ, Карповской СОШ, Березовской СОШ, Усть-Козлухинской СОШ, Куйбышевской СОШ, Чинетинской ООШ, Новошипуновской СОШ, на выполнение указанных мероприятий из районного бюджета направлена сумма в объеме 608 тыс. рублей. За счет средств районного бюджета в объёме 550 тысяч рублей, выполнены работы по  приобретению и замене водогрейного  котла в котельной Харловского сельсовета.Выполнены работы по замене электрооборудования в котельной Верх-Камышенской СОШ, на выполнение работ из районного бюджета направлено 22 тысячи рублей. Произведено утепление наружной тепловой сети протяженностью 85 метров Камышенской ООШ  на эти цели  из районного бюджета направлено 63,6 тысяч рублей. Выполнен ремонт кровель зданий котельных Новошипуновской и Березовской СОШ.В целях продолжения работ по модернизации котельных района решен вопрос с Министерством строительства и ЖКХ, Правительством Алтайского края о выделении средств краевого бюджета на поставку и монтаж котельного оборудования для котельной № 6 (котельная РДК) распоряжением Правительства № 246-р от 30.07.2021 года на эти цели выделены средства краевого бюджета в объёме 31222,0 тысяч рублей. В настоящее время  ведется работа по  объявлению торгов.               Выполнены работы по замене участков водопроводной сети протяженностью 180 м.п. в с. Верх-Камышенка, 320 м.п. в Берёзовке. В соответствии с распоряжением Правительства Алтайского края от 27.01.2021 № 18-р о выделении субсидий на  реализацию мероприятий, направленных на обеспечение стабильного водоснабжения населения Алтайского края, выделены средства краевого бюджета в сумме 3,5 миллиона рублей, в том числе; 1,7 млн. рублей по объекту: "Техническое перевооружение водозаборного узла в пос. Ермачиха»  и 1,8 рублей по объекту:  "Техническое перевооружение  водозаборного узла в с. Куйбышево», на основании проведенных торгов, подрядной организацией ООО «Востокбурвод-Инвест», указанные  работы выполнены в полном объеме в июне 2021 года. За счет средств краевого бюджета, на основании проведенных торгов, подрядной организацией ООО «КТС Алтай»,  в октябре 2021 года выполнены работы по замене водонапорной башни в с. Березовка. Стоимость данных работ по итогам торгов составила 2,5 млн рублей. За счет средств районного бюджета установлены частотные регуляторы на водозаборные скважины в с. Акимовка и с. Верх-Камышенка, на эти цели направлено более 200 тыс. рублей.  Для прохождения ОЗП для объектов социальной сферы потребность в угле составляет 4,93 тыс. тонн.  На начало отопительного периода 2021-2022 годов, запас угля, на территории района, составлял 1064 тн., то есть 103,4% от нормативного запаса угля. В сентябре всеми потребителями твердого топлива района были заключены прямые договора на поставку угля на отопительный период 2021-2022 годов с Акционерным обществом «Алтайская топливная компания». Условия договоров выполняются в полном объеме, на сегодняшний день нами практически весь объём угля, в количестве 4,930 тонн, вывезен на муниципальные котельные  и на площадку складирования в с. Краснощёково.Задолженности за потребленные топливно-энергетические ресурсы, перед ресурсоснабжающими предприятиями, нет. Отключенных объектов ЖКХ и ТЭК от электроэнергии нет.      В целях подготовки документации, для получения паспорта готовности муниципального образования Краснощёковский район к осенне-зимнему периоду 2021-2022 годов, в соответствии с заключенным договором с ООО «Рубцовсктеплосервис плюс», выполнены работы по освидетельствованию зданий котельных и дымовых труб. Федеральной службой по экологическому, технологическому  и атомному надзору  Сибирского управления Ростехнадзора, в октябре 2021 года, в соответствии с графиком проверок готовности муниципальных образований к работе в ОЗП 2021-2022 годов, Краснощёковскому району, одному из первых муниципальных образований Алтайского края (третьим), выдан паспорт готовности  муниципального образования к работе в осенне-зимний период 2021-2022 годов.В соответствии с требованием п.2 ст. 8 89 ФЗ «Об отходах производства и потребления» от 24.06.1998, руководствуясь нормами СанПиН 2.1.7.3550-19 «Санитарно-эпидемиологические требования к содержанию территорий муниципальных образований» постановлением Администрации Краснощёковского района № 315 утверждены схема и реестр мест размещения контейнерных площадок на территории Краснощёковского района.На территориях всех 28 населенных пунктов района, в 2021 году, построено 140 (сто сорок) контейнерных площадок. На выполнение данных мероприятий, с учетом приобретения материалов, из районного бюджета направлено 2,3 млн. рублей.Администрациями сельсоветов, на основании заключенных прямых договоров с ООО «Промрезерв» г. Красноярск, приобретены металлические контейнеры, объёмом 1,5 м.куб. в количестве 200 шт. для установки на построенные контейнерные площадки. Стоимость одного контейнера, с учетом доставки до с. Краснощёково, составила 11 тысяч 902 рубля, для сравнения стоимость одного контейнера  у продавцов на территории Алтайского края на  период закупки составляла от 18 тысяч рублей и выше. На указанные цели направлена сумма в объёме 2, 4 миллиона  рублей, в том числе:- 685 тысяч рублей- средства краевого бюджета;- 1,7  миллиона рублей - средства местного бюджета.По программе капремонта МКД выполнены работы по замене кровли дома  по ул. Совхозная, 6, в с. Краснощёково. Стоимость работ составила 1675328 рублей.Благодаря слаженной работе специалистов Администрации района  и непосредственному участию   Верхне-Обского бассейнового водного управления, Министерства природных ресурсов и экологии Алтайского края  начиная с 2021 года, ведется реализации проекта: «Регулирование русла реки Маралиха в селе Усть-Козлуха Краснощековского района Алтайского края», протяженность участка производства работ составляет 2,24 км., подрядная организация ООО «Ремводстрой», стоимость выполнения работ составляет 20,4 млн. рублей, срок окончания выполнения работ ноябрь 2022 года.При непосредственном участии Губернатора Алтайского края, благодаря слаженной, совместной работе Администрации района, Министерства природных ресурсов и экологии Алтайского края в текущем году начаты работы по реализации проекта «Инженерная защита от наводнений с. Краснощёково, Краснощёковского района, Алтайского края», в соответствии с муниципальным контрактом, заключенным на основании проведенных торгов подрядной организацией является  акционерное общество "СИБГИДРОМЕХСТРОЙ",  цена Контракта (цена работ) составляет: 447,5 миллионов рублей. Срок окончания выполнения работы, до истечения которого должен быть передан результат работы по Контракту  – «20» октября 2024  г.</w:t>
      </w:r>
    </w:p>
    <w:p w14:paraId="58A9E30E" w14:textId="77777777" w:rsidR="0074511A" w:rsidRDefault="0074511A" w:rsidP="008E0719">
      <w:pPr>
        <w:spacing w:before="240" w:after="240" w:line="276" w:lineRule="auto"/>
        <w:jc w:val="center"/>
        <w:divId w:val="1972859180"/>
      </w:pPr>
      <w:r>
        <w:rPr>
          <w:rStyle w:val="a4"/>
          <w:sz w:val="28"/>
          <w:szCs w:val="28"/>
        </w:rPr>
        <w:t xml:space="preserve">Социальная сфера </w:t>
      </w:r>
    </w:p>
    <w:p w14:paraId="0DACE479" w14:textId="592C1628" w:rsidR="0074511A" w:rsidRPr="001F1010" w:rsidRDefault="001F1010" w:rsidP="001F1010">
      <w:pPr>
        <w:spacing w:line="276" w:lineRule="auto"/>
        <w:jc w:val="both"/>
        <w:divId w:val="1972859180"/>
        <w:rPr>
          <w:lang w:val="en-US"/>
        </w:rPr>
      </w:pPr>
      <w:r>
        <w:rPr>
          <w:lang w:val="en-US"/>
        </w:rPr>
        <w:t>В 2021 году система образования не претерпела изменений – 7 общеобразовательных организаций, 1 дошкольное учреждение и 1 учреждение дополнительного образования .С  01.09.21 за парты сели 1572 учащихся ( в 2020-2021 году  1658), из них 151 первоклассник,  учреждение дополнительного образования посещает -  257 человек в возрасте от 5 до 18 лет.         В общеобразовательных учреждениях района работают 205 педагогических и руководящих работников, из них 195 учителей. Доля учителей, получивших в установленном порядке первую, высшую квалификационную категорию составляет – 87%.        148 педагогов ведут классное руководство, за что установлено вознаграждение в размере 5000 рублей.         Дошкольным образованием охвачено 443  ребенка, что составляет 75 % от общей численности детей в возрасте от 2 до 7 лет. Количество групп в детских садах на уровне прошлого года - 22.  Средняя  наполняемость -  17 человек.  В текущем году 156 ребёнок  был обеспечен путевками в дошкольные учреждения. В  дошкольных образовательных учреждениях района трудятся 43 педагогических работника, из них имеют высшую и первую квалификационную категорию 63% (29 чел.)    Всего в районе,   в возрасте до 35 лет – 37 учителей (16%),  пенсионного возраста -  65  (32,1%).  В целях привлечения  выпускников образовательных учреждений высшего и среднего профессионального образования для работы в муниципальных малокомплектных школах Алтайского края, расположенных в сельской местности Администрацией  Алтайского края  производится единовременные выплаты из краевого бюджета:  -  в размере 200 тысяч рублей выпускникам Средне-профессионального учреждения и -  в размере 300тыс.рублей выпускникам ВУЗов. В 2021г. данные выплаты получили 2 учителя -  пришедшие в школы на работу после окончания  учебных  заведений, это учитель физики и информатики  Верх-Камышенской СОШ Савельев Артём Игоревич и  учитель начальных классов МКОУ «Карповская СОШ»  Шихова Фаина Александровна.   Увеличились  меры социальной поддержки из муниципального бюджета:    - выплата единовременного пособия выпускникам: вузов 130тыс.руб.     ссузов 100тыс.руб. - в 2021году эти выплаты получили 3 выпускника – учителя, которые приступили к работе с 1 сентября в школах Краснощёковского района;    - в прошедшем году ежегодная выплата студентам, обучающимся по целевым договорам, увеличилась   эта сумма составляет от  10 до 15 тыс. руб.    - осуществляется  ежемесячная надбавка к окладу 1 год-30%, 2год-20%,3 год- 10%;    - единовременная выплата в размере 100тыс.руб. педагогическому работнику (не выпускнику) прибывшему на работу в образовательную организацию Краснощековского района.  В 2021году эти выплаты получили 2 педагога.        Обучение по целевому направлению  продолжают   9 студентов.  В 2020 году с целью повышения доступности качественного образования,   современным потребностям общества и каждого гражданина принята муниципальная программа «Развитие системы образования Краснощёковского района» на 2020–2024 годы.Между Министерством образования и науки Алтайского края и Администрацией района подписано соглашение о реализации мероприятий региональных проектов «Современная школа», «Успех каждого ребенка», «Поддержка семей, имеющих детей», «Цифровая образовательная среда», «Учитель будущего»  национального проекта «Образование» на территории Краснощёковского района на 2020 – 2022 годы. Все образовательные учреждения стали участниками указанных проектов в прошлом году.По результатам итоговой аттестации 10 выпускников школ района в 2021г  награждены медалями «За особые успехи в учении», 7 выпускников 9-ых классов получили аттестат с отличием.  На сегодняшний день создан  и успешно работает Центр цифрового и гуманитарного профиля обучения «Точка роста» в МБОУ «Краснощёковская СОШ №1» ,  в 2021 году  открыли  еще два таких центра в Березовской  и Маралихинской   школах. Проведены ремонтные работы помещений, закуплены мебель  и специальное оборудование. Все педагоги,  задействованные в работе Центров, прошли курсы повышения квалификации.         Конкурсы педагогического мастерства являются одним из важных этапов в развитии профессионализма педагогов. В течение ноября в Краснощековском районе проходил муниципальный этап конкурса «Учитель года-2020», номинация « Педагогический дебют-2020». Участниками конкурса стали   Харловской, Новошипуновской, Краснощековской основной школ.   По итогам конкурса «Учитель года-2020» победителем стала Санникова Тамара Александровна, учитель начальных классов Краснощековской ООШ филиала МБОУ « Краснощековская СОШ№1», в номинации « Педагогический дебют -2020» - Токарева Алена Владимировна, учитель математики МКОУ « Новошипуновская СОШ». Все награждены грамотами и денежным поощрением.          Обеспеченность учебниками – одна из важных составляющих образовательного процесса. На формирование фонда школьных библиотек из средств краевого бюджета в 2021 году направлено 1 724,4 тыс. руб., что составляет 1040 руб. на 1 обучающегося или 65% от учебных расходов. На данные средства приобретено 3875 экземпляр учебников, процент обеспеченности - 99%.              К началу 2021-2022 учебного года открыто 10 школьных маршрутов. Общая численность детей на подвозе составляет  173 учащихся.   С 1 сентября 2020 года в России стартовал проект по обеспечению учеников начальных классов бесплатным горячим питанием не реже одного раза в день На питание школьников 1-4 классов (652 школьника) выли выделены  федеральные средства 4,5 млн. руб, на организацию двухразового питания - 77детей  с ОВЗ  620 тыс. руб, на компенсационные выплаты школьникам 5-11 классов из малообеспеченных семей (235 школьников)  из средств муниципального бюджета  направлено - 148 тыс.руб.  В летний период функционировало 2 лагеря с дневным пребыванием на базе Акимовкой СОШ и Суетской СОШ. В МБОУ «Краснощёковская СОШ №1» и её филиалах  в летний период были открыты профильные лагеря, общая численность оздоровленных детей в этих лагерях- 376 учащихся в возрасте от 7 до 15 лет включительно. Так же работали досуговые площадки.Почти два года шел поэтапный капитальный ремонт  Краснощёковской средней общеобразовательной школы №1. В 2021 году главной задачей было выполнение завершающего этапа -  косметического ремонта внутри здания и благоустройство прилегающей территории.  На этот ремонт  было направлено около 17 миллионов рублей из краевого и местного бюджета.         Капитально отремонтированы два корпуса детского сада«Малыш» расположенного в районном центре. Старые  здания  изменились до неузнаваемости, от прежних  остались только стены. Заменено все:  потолки,  стены,  кровля, отопление, электропроводка,  водопровод, канализация.  Все игровые комнаты, спальни, коридоры выкрашены разноцветными красками мягких тонов. Установлено новое оборудование в комнатах гигиены и  пищеблоках.  На выполнение этих работ по краевой адресной инвестиционной программе было выделено 45 миллионов рублей из краевого бюджета и более 2 миллионов из районного бюджета.Также к завершению 2021 года был выполнен выборочный капитальный ремонт в Камышенской ООШ и детском саду с. Маралиха.          Администрацией района идет плановые работы по замене ветхих оконных блоков в образовательных учреждениях. В прошедшем году данная работа была проведена в Камышенской основной общеобразовательной школе,  где произвели замену 83 окон. На эти цели было выделено 2985,0 тыс. рублей из краевого бюджета и 157,1 тыс. рублей из местного бюджета.          Так же провели замену окон в детском  саду в с. Маралиха. Средства выделялись на условиях софинансирования из регионального бюджета -2507,8 тыс. рублей и местного бюджета -125,4 тысячи рублей. В детском саду  заменили не только окна,  частично заменили межкомнатные двери, провели замену противопожарных дверей, в группах постелили новый линолеум. Был капитально отремонтирован пищеблок: полностью заменено половое покрытие, выполнена облицовка стен, заменили электропроводку, водопроводные и канализационные трубы. Администрацией района выделены денежные средства на приобретение новой электроплиты для детского сада. Сейчас детский сад посещает 39 ребят.Развитие системы образования невозможно без должного инвестирования в материально-техническую базу школ, которое оказывает влияние на развитие творческих способностей, профессионализма, повышение социального статуса  участников образовательного процесса За 2021 год в школы района  поступило оборудование из краевого бюджета  и местного бюджета  на общую сумму  - 31 млн. руб.:это:  столовое оборудование, посуда,   мебель и оборудование для кабинетов "Точки роста", видеонаблюдение .Так же получено -2 школьных автобуса в Краснощековскую СОШ № 1 и Карповскую СОШ.           На содержание образовательных организаций, Администрацией района в 2021 году направлено 45,5 млн. рублей собственных доходов. </w:t>
      </w:r>
    </w:p>
    <w:p w14:paraId="3CC5AB28" w14:textId="77777777" w:rsidR="0074511A" w:rsidRDefault="0074511A">
      <w:pPr>
        <w:spacing w:after="240" w:line="276" w:lineRule="auto"/>
        <w:divId w:val="1537622445"/>
      </w:pPr>
      <w:r>
        <w:br/>
      </w:r>
      <w:r>
        <w:br/>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951"/>
        <w:gridCol w:w="1260"/>
        <w:gridCol w:w="795"/>
      </w:tblGrid>
      <w:tr w:rsidR="0074511A" w14:paraId="2AB2A4E2" w14:textId="77777777" w:rsidTr="008E0719">
        <w:trPr>
          <w:divId w:val="1191646061"/>
          <w:tblCellSpacing w:w="15" w:type="dxa"/>
          <w:jc w:val="right"/>
        </w:trPr>
        <w:tc>
          <w:tcPr>
            <w:tcW w:w="0" w:type="auto"/>
            <w:vAlign w:val="center"/>
            <w:hideMark/>
          </w:tcPr>
          <w:p w14:paraId="0643F607" w14:textId="4AC21747" w:rsidR="0074511A" w:rsidRPr="001F1010" w:rsidRDefault="001F1010" w:rsidP="008E0719">
            <w:pPr>
              <w:spacing w:line="276" w:lineRule="auto"/>
              <w:jc w:val="right"/>
              <w:rPr>
                <w:sz w:val="28"/>
                <w:szCs w:val="28"/>
                <w:lang w:val="en-US"/>
              </w:rPr>
            </w:pPr>
            <w:r>
              <w:rPr>
                <w:sz w:val="28"/>
                <w:szCs w:val="28"/>
                <w:lang w:val="en-US"/>
              </w:rPr>
              <w:lastRenderedPageBreak/>
              <w:t>Глава</w:t>
            </w:r>
          </w:p>
        </w:tc>
        <w:tc>
          <w:tcPr>
            <w:tcW w:w="0" w:type="auto"/>
            <w:vAlign w:val="bottom"/>
            <w:hideMark/>
          </w:tcPr>
          <w:p w14:paraId="78420B82" w14:textId="77777777" w:rsidR="0074511A" w:rsidRDefault="0074511A">
            <w:r>
              <w:t>__________</w:t>
            </w:r>
          </w:p>
        </w:tc>
        <w:tc>
          <w:tcPr>
            <w:tcW w:w="0" w:type="auto"/>
            <w:vAlign w:val="bottom"/>
            <w:hideMark/>
          </w:tcPr>
          <w:p w14:paraId="18C0776F" w14:textId="46AC9841" w:rsidR="0074511A" w:rsidRPr="001F1010" w:rsidRDefault="001F1010">
            <w:pPr>
              <w:spacing w:line="276" w:lineRule="auto"/>
              <w:rPr>
                <w:sz w:val="28"/>
                <w:szCs w:val="28"/>
                <w:lang w:val="en-US"/>
              </w:rPr>
            </w:pPr>
            <w:r>
              <w:rPr>
                <w:sz w:val="28"/>
                <w:szCs w:val="28"/>
                <w:lang w:val="en-US"/>
              </w:rPr>
              <w:t>Бобрышев Александр Юрьевич</w:t>
            </w:r>
          </w:p>
        </w:tc>
      </w:tr>
      <w:tr w:rsidR="0074511A" w14:paraId="7CE077F3" w14:textId="77777777" w:rsidTr="008E0719">
        <w:trPr>
          <w:divId w:val="1191646061"/>
          <w:tblCellSpacing w:w="15" w:type="dxa"/>
          <w:jc w:val="right"/>
        </w:trPr>
        <w:tc>
          <w:tcPr>
            <w:tcW w:w="0" w:type="auto"/>
            <w:vAlign w:val="center"/>
            <w:hideMark/>
          </w:tcPr>
          <w:p w14:paraId="226C377D" w14:textId="77777777" w:rsidR="0074511A" w:rsidRDefault="0074511A">
            <w:r>
              <w:t> </w:t>
            </w:r>
          </w:p>
        </w:tc>
        <w:tc>
          <w:tcPr>
            <w:tcW w:w="0" w:type="auto"/>
            <w:hideMark/>
          </w:tcPr>
          <w:p w14:paraId="2C997188" w14:textId="77777777" w:rsidR="0074511A" w:rsidRDefault="0074511A">
            <w:r>
              <w:t>(подпись)</w:t>
            </w:r>
          </w:p>
        </w:tc>
        <w:tc>
          <w:tcPr>
            <w:tcW w:w="0" w:type="auto"/>
            <w:vAlign w:val="center"/>
            <w:hideMark/>
          </w:tcPr>
          <w:p w14:paraId="15A52DF3" w14:textId="77777777" w:rsidR="0074511A" w:rsidRDefault="0074511A">
            <w:r>
              <w:t>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5"/>
        <w:gridCol w:w="81"/>
      </w:tblGrid>
      <w:tr w:rsidR="0074511A" w14:paraId="4534185B" w14:textId="77777777">
        <w:trPr>
          <w:divId w:val="1537622445"/>
          <w:tblCellSpacing w:w="15" w:type="dxa"/>
        </w:trPr>
        <w:tc>
          <w:tcPr>
            <w:tcW w:w="5550" w:type="dxa"/>
            <w:vAlign w:val="center"/>
            <w:hideMark/>
          </w:tcPr>
          <w:p w14:paraId="4A6699B7" w14:textId="77777777" w:rsidR="0074511A" w:rsidRDefault="0074511A">
            <w:r>
              <w:t> </w:t>
            </w:r>
          </w:p>
        </w:tc>
        <w:tc>
          <w:tcPr>
            <w:tcW w:w="0" w:type="auto"/>
            <w:vAlign w:val="center"/>
            <w:hideMark/>
          </w:tcPr>
          <w:p w14:paraId="5D23E5CF" w14:textId="77777777" w:rsidR="0074511A" w:rsidRDefault="0074511A"/>
        </w:tc>
      </w:tr>
    </w:tbl>
    <w:p w14:paraId="7A9732F2" w14:textId="77777777" w:rsidR="0074511A" w:rsidRDefault="0074511A">
      <w:pPr>
        <w:divId w:val="1537622445"/>
      </w:pPr>
    </w:p>
    <w:sectPr w:rsidR="0074511A" w:rsidSect="00D4714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599C" w14:textId="77777777" w:rsidR="00C97D56" w:rsidRDefault="00C97D56" w:rsidP="00D47142">
      <w:r>
        <w:separator/>
      </w:r>
    </w:p>
  </w:endnote>
  <w:endnote w:type="continuationSeparator" w:id="0">
    <w:p w14:paraId="58D46829" w14:textId="77777777" w:rsidR="00C97D56" w:rsidRDefault="00C97D56" w:rsidP="00D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DE3B" w14:textId="77777777" w:rsidR="00D47142" w:rsidRDefault="00D471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4340" w14:textId="77777777" w:rsidR="00D47142" w:rsidRDefault="00D47142" w:rsidP="00D47142">
    <w:pPr>
      <w:pStyle w:val="a7"/>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2DA" w14:textId="77777777" w:rsidR="00D47142" w:rsidRDefault="00D471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DF16" w14:textId="77777777" w:rsidR="00C97D56" w:rsidRDefault="00C97D56" w:rsidP="00D47142">
      <w:r>
        <w:separator/>
      </w:r>
    </w:p>
  </w:footnote>
  <w:footnote w:type="continuationSeparator" w:id="0">
    <w:p w14:paraId="6B787BE2" w14:textId="77777777" w:rsidR="00C97D56" w:rsidRDefault="00C97D56" w:rsidP="00D4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1AD6" w14:textId="77777777" w:rsidR="00D47142" w:rsidRDefault="00D471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4815" w14:textId="77777777" w:rsidR="00D47142" w:rsidRDefault="00D4714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3AB7" w14:textId="77777777" w:rsidR="00D47142" w:rsidRDefault="00D471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42"/>
    <w:rsid w:val="000D3D3D"/>
    <w:rsid w:val="0015389F"/>
    <w:rsid w:val="001F1010"/>
    <w:rsid w:val="00467A05"/>
    <w:rsid w:val="005A1D93"/>
    <w:rsid w:val="00705BA6"/>
    <w:rsid w:val="0074511A"/>
    <w:rsid w:val="008E0719"/>
    <w:rsid w:val="00954C8F"/>
    <w:rsid w:val="00C97D56"/>
    <w:rsid w:val="00D4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7D70E"/>
  <w15:chartTrackingRefBased/>
  <w15:docId w15:val="{CCFF18FB-2FD0-4234-9917-B6419077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a6"/>
    <w:uiPriority w:val="99"/>
    <w:semiHidden/>
    <w:unhideWhenUsed/>
    <w:rsid w:val="00D47142"/>
    <w:pPr>
      <w:tabs>
        <w:tab w:val="center" w:pos="4677"/>
        <w:tab w:val="right" w:pos="9355"/>
      </w:tabs>
    </w:pPr>
  </w:style>
  <w:style w:type="character" w:customStyle="1" w:styleId="a6">
    <w:name w:val="Верхний колонтитул Знак"/>
    <w:basedOn w:val="a0"/>
    <w:link w:val="a5"/>
    <w:uiPriority w:val="99"/>
    <w:semiHidden/>
    <w:rsid w:val="00D47142"/>
    <w:rPr>
      <w:rFonts w:eastAsia="Times New Roman"/>
      <w:sz w:val="24"/>
      <w:szCs w:val="24"/>
    </w:rPr>
  </w:style>
  <w:style w:type="paragraph" w:styleId="a7">
    <w:name w:val="footer"/>
    <w:basedOn w:val="a"/>
    <w:link w:val="a8"/>
    <w:uiPriority w:val="99"/>
    <w:semiHidden/>
    <w:unhideWhenUsed/>
    <w:rsid w:val="00D47142"/>
    <w:pPr>
      <w:tabs>
        <w:tab w:val="center" w:pos="4677"/>
        <w:tab w:val="right" w:pos="9355"/>
      </w:tabs>
    </w:pPr>
  </w:style>
  <w:style w:type="character" w:customStyle="1" w:styleId="a8">
    <w:name w:val="Нижний колонтитул Знак"/>
    <w:basedOn w:val="a0"/>
    <w:link w:val="a7"/>
    <w:uiPriority w:val="99"/>
    <w:semiHidden/>
    <w:rsid w:val="00D4714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2445">
      <w:marLeft w:val="0"/>
      <w:marRight w:val="0"/>
      <w:marTop w:val="0"/>
      <w:marBottom w:val="0"/>
      <w:divBdr>
        <w:top w:val="none" w:sz="0" w:space="0" w:color="auto"/>
        <w:left w:val="none" w:sz="0" w:space="0" w:color="auto"/>
        <w:bottom w:val="none" w:sz="0" w:space="0" w:color="auto"/>
        <w:right w:val="none" w:sz="0" w:space="0" w:color="auto"/>
      </w:divBdr>
      <w:divsChild>
        <w:div w:id="223301121">
          <w:marLeft w:val="300"/>
          <w:marRight w:val="0"/>
          <w:marTop w:val="0"/>
          <w:marBottom w:val="0"/>
          <w:divBdr>
            <w:top w:val="none" w:sz="0" w:space="0" w:color="auto"/>
            <w:left w:val="none" w:sz="0" w:space="0" w:color="auto"/>
            <w:bottom w:val="none" w:sz="0" w:space="0" w:color="auto"/>
            <w:right w:val="none" w:sz="0" w:space="0" w:color="auto"/>
          </w:divBdr>
        </w:div>
        <w:div w:id="1450320109">
          <w:marLeft w:val="300"/>
          <w:marRight w:val="0"/>
          <w:marTop w:val="0"/>
          <w:marBottom w:val="0"/>
          <w:divBdr>
            <w:top w:val="none" w:sz="0" w:space="0" w:color="auto"/>
            <w:left w:val="none" w:sz="0" w:space="0" w:color="auto"/>
            <w:bottom w:val="none" w:sz="0" w:space="0" w:color="auto"/>
            <w:right w:val="none" w:sz="0" w:space="0" w:color="auto"/>
          </w:divBdr>
        </w:div>
        <w:div w:id="1006633197">
          <w:marLeft w:val="300"/>
          <w:marRight w:val="0"/>
          <w:marTop w:val="0"/>
          <w:marBottom w:val="0"/>
          <w:divBdr>
            <w:top w:val="none" w:sz="0" w:space="0" w:color="auto"/>
            <w:left w:val="none" w:sz="0" w:space="0" w:color="auto"/>
            <w:bottom w:val="none" w:sz="0" w:space="0" w:color="auto"/>
            <w:right w:val="none" w:sz="0" w:space="0" w:color="auto"/>
          </w:divBdr>
        </w:div>
        <w:div w:id="672149918">
          <w:marLeft w:val="300"/>
          <w:marRight w:val="0"/>
          <w:marTop w:val="0"/>
          <w:marBottom w:val="0"/>
          <w:divBdr>
            <w:top w:val="none" w:sz="0" w:space="0" w:color="auto"/>
            <w:left w:val="none" w:sz="0" w:space="0" w:color="auto"/>
            <w:bottom w:val="none" w:sz="0" w:space="0" w:color="auto"/>
            <w:right w:val="none" w:sz="0" w:space="0" w:color="auto"/>
          </w:divBdr>
        </w:div>
        <w:div w:id="1356543834">
          <w:marLeft w:val="300"/>
          <w:marRight w:val="0"/>
          <w:marTop w:val="0"/>
          <w:marBottom w:val="0"/>
          <w:divBdr>
            <w:top w:val="none" w:sz="0" w:space="0" w:color="auto"/>
            <w:left w:val="none" w:sz="0" w:space="0" w:color="auto"/>
            <w:bottom w:val="none" w:sz="0" w:space="0" w:color="auto"/>
            <w:right w:val="none" w:sz="0" w:space="0" w:color="auto"/>
          </w:divBdr>
        </w:div>
        <w:div w:id="1611469857">
          <w:marLeft w:val="300"/>
          <w:marRight w:val="0"/>
          <w:marTop w:val="0"/>
          <w:marBottom w:val="0"/>
          <w:divBdr>
            <w:top w:val="none" w:sz="0" w:space="0" w:color="auto"/>
            <w:left w:val="none" w:sz="0" w:space="0" w:color="auto"/>
            <w:bottom w:val="none" w:sz="0" w:space="0" w:color="auto"/>
            <w:right w:val="none" w:sz="0" w:space="0" w:color="auto"/>
          </w:divBdr>
        </w:div>
        <w:div w:id="1437944105">
          <w:marLeft w:val="300"/>
          <w:marRight w:val="0"/>
          <w:marTop w:val="0"/>
          <w:marBottom w:val="0"/>
          <w:divBdr>
            <w:top w:val="none" w:sz="0" w:space="0" w:color="auto"/>
            <w:left w:val="none" w:sz="0" w:space="0" w:color="auto"/>
            <w:bottom w:val="none" w:sz="0" w:space="0" w:color="auto"/>
            <w:right w:val="none" w:sz="0" w:space="0" w:color="auto"/>
          </w:divBdr>
        </w:div>
        <w:div w:id="1904366202">
          <w:marLeft w:val="300"/>
          <w:marRight w:val="0"/>
          <w:marTop w:val="0"/>
          <w:marBottom w:val="0"/>
          <w:divBdr>
            <w:top w:val="none" w:sz="0" w:space="0" w:color="auto"/>
            <w:left w:val="none" w:sz="0" w:space="0" w:color="auto"/>
            <w:bottom w:val="none" w:sz="0" w:space="0" w:color="auto"/>
            <w:right w:val="none" w:sz="0" w:space="0" w:color="auto"/>
          </w:divBdr>
        </w:div>
        <w:div w:id="1972859180">
          <w:marLeft w:val="300"/>
          <w:marRight w:val="0"/>
          <w:marTop w:val="0"/>
          <w:marBottom w:val="0"/>
          <w:divBdr>
            <w:top w:val="none" w:sz="0" w:space="0" w:color="auto"/>
            <w:left w:val="none" w:sz="0" w:space="0" w:color="auto"/>
            <w:bottom w:val="none" w:sz="0" w:space="0" w:color="auto"/>
            <w:right w:val="none" w:sz="0" w:space="0" w:color="auto"/>
          </w:divBdr>
        </w:div>
        <w:div w:id="11916460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Words>
  <Characters>530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webadmin</dc:creator>
  <cp:keywords/>
  <dc:description/>
  <cp:lastModifiedBy>Роман Петренко</cp:lastModifiedBy>
  <cp:revision>6</cp:revision>
  <dcterms:created xsi:type="dcterms:W3CDTF">2022-03-29T02:16:00Z</dcterms:created>
  <dcterms:modified xsi:type="dcterms:W3CDTF">2022-03-29T03:14:00Z</dcterms:modified>
</cp:coreProperties>
</file>