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adjustRightInd/>
        <w:autoSpaceDE w:val="off"/>
        <w:autoSpaceDN w:val="o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</w:t>
      </w:r>
      <w:r>
        <w:rPr>
          <w:b/>
          <w:bCs/>
          <w:sz w:val="28"/>
          <w:szCs w:val="28"/>
          <w:rtl w:val="off"/>
        </w:rPr>
        <w:t>УСТЬ-БЕЛОВСКОГО С</w:t>
      </w:r>
      <w:r>
        <w:rPr>
          <w:b/>
          <w:bCs/>
          <w:sz w:val="28"/>
          <w:szCs w:val="28"/>
        </w:rPr>
        <w:t>ЕЛЬСОВЕТА</w:t>
      </w:r>
    </w:p>
    <w:p>
      <w:pPr>
        <w:adjustRightInd/>
        <w:autoSpaceDE w:val="off"/>
        <w:autoSpaceDN w:val="o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КРАСНОЩЁКОВСКОГО РАЙОНА АЛТАЙСКОГО КРАЯ</w:t>
      </w:r>
    </w:p>
    <w:p>
      <w:pPr>
        <w:adjustRightInd/>
        <w:autoSpaceDE w:val="off"/>
        <w:autoSpaceDN w:val="off"/>
        <w:rPr>
          <w:b/>
          <w:bCs/>
          <w:sz w:val="28"/>
          <w:szCs w:val="28"/>
        </w:rPr>
      </w:pPr>
    </w:p>
    <w:p>
      <w:pPr>
        <w:adjustRightInd/>
        <w:autoSpaceDE w:val="off"/>
        <w:autoSpaceDN w:val="o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РЕШЕНИЕ №</w:t>
      </w:r>
      <w:r>
        <w:rPr>
          <w:b/>
          <w:bCs/>
          <w:sz w:val="28"/>
          <w:szCs w:val="28"/>
          <w:rtl w:val="off"/>
        </w:rPr>
        <w:t xml:space="preserve"> 1 </w:t>
      </w:r>
    </w:p>
    <w:p>
      <w:pPr>
        <w:adjustRightInd/>
        <w:autoSpaceDE w:val="off"/>
        <w:autoSpaceDN w:val="off"/>
        <w:rPr>
          <w:b/>
          <w:bCs/>
          <w:sz w:val="28"/>
          <w:szCs w:val="28"/>
        </w:rPr>
      </w:pPr>
    </w:p>
    <w:p>
      <w:pPr>
        <w:adjustRightInd/>
        <w:autoSpaceDE w:val="off"/>
        <w:autoSpaceDN w:val="off"/>
        <w:overflowPunct w:val="off"/>
        <w:jc w:val="both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rtl w:val="off"/>
        </w:rPr>
        <w:t xml:space="preserve">   От 28.01.</w:t>
      </w:r>
      <w:r>
        <w:rPr>
          <w:b/>
          <w:bCs/>
          <w:sz w:val="28"/>
          <w:szCs w:val="28"/>
        </w:rPr>
        <w:t xml:space="preserve"> 2022г.                                                                       с. </w:t>
      </w:r>
      <w:r>
        <w:rPr>
          <w:b/>
          <w:bCs/>
          <w:sz w:val="28"/>
          <w:szCs w:val="28"/>
          <w:rtl w:val="off"/>
        </w:rPr>
        <w:t>Усть-Белое</w:t>
      </w:r>
    </w:p>
    <w:p>
      <w:pPr>
        <w:adjustRightInd/>
        <w:autoSpaceDE w:val="off"/>
        <w:autoSpaceDN w:val="off"/>
        <w:overflowPunct w:val="off"/>
        <w:jc w:val="both"/>
        <w:textAlignment w:val="baseline"/>
        <w:rPr>
          <w:b/>
          <w:bCs/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О передаче  контрольно-счетному органу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района полномочий контрольно-счетного органа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поселения по осуществлению внешнего</w:t>
      </w:r>
    </w:p>
    <w:p>
      <w:pPr>
        <w:rPr>
          <w:sz w:val="28"/>
          <w:szCs w:val="28"/>
          <w:u w:val="single" w:color="auto"/>
        </w:rPr>
      </w:pPr>
      <w:r>
        <w:rPr>
          <w:sz w:val="28"/>
          <w:szCs w:val="28"/>
        </w:rPr>
        <w:t>муниципального финансового контроля</w:t>
      </w:r>
    </w:p>
    <w:p>
      <w:pPr>
        <w:adjustRightInd/>
        <w:autoSpaceDE w:val="off"/>
        <w:autoSpaceDN w:val="off"/>
        <w:overflowPunct w:val="off"/>
        <w:textAlignment w:val="baseline"/>
        <w:rPr>
          <w:sz w:val="28"/>
          <w:szCs w:val="28"/>
        </w:rPr>
      </w:pPr>
    </w:p>
    <w:p>
      <w:pPr>
        <w:adjustRightInd/>
        <w:autoSpaceDE w:val="off"/>
        <w:autoSpaceDN w:val="off"/>
        <w:overflowPunct w:val="off"/>
        <w:textAlignment w:val="baseline"/>
        <w:rPr>
          <w:sz w:val="28"/>
          <w:szCs w:val="28"/>
        </w:rPr>
      </w:pPr>
    </w:p>
    <w:p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264 Бюджетного кодекса Российской Федерации, статьей 15 Федерального закона от 06.10.2003г. № 131-ФЗ «Об общих принципах организации местного самоуправления в Российской Федерации», частью 11 статьи 3 Федерального закона от 07 февраля 2011 г. № 6-ФЗ «Об общих принципах организации и деятельности контрольно-счетных органов субъектов Российской Федерации и муниципальных образований, и Устава поселения представительный орган решил:</w:t>
      </w:r>
    </w:p>
    <w:p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 Передать полномочия  контрольно-счетного органа поселения по осуществлению внешнего муниципального финансового контроля контрольно-счетному органу муниципального района.</w:t>
      </w:r>
    </w:p>
    <w:p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 Заключить с представительным органом и контрольно-счетным органом муниципального района Соглашение о передаче контрольно-счетному органу муниципального района полномочий контрольно-счетного органа поселения по осуществлению внешнего муниципального финансового контроля.</w:t>
      </w:r>
    </w:p>
    <w:p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 момента принятия.</w:t>
      </w:r>
    </w:p>
    <w:p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исполнением настоящего решения возложить на комиссию по бюджету и финансам.</w:t>
      </w:r>
    </w:p>
    <w:p>
      <w:pPr>
        <w:adjustRightInd/>
        <w:autoSpaceDE w:val="off"/>
        <w:autoSpaceDN w:val="off"/>
        <w:overflowPunct w:val="off"/>
        <w:jc w:val="both"/>
        <w:textAlignment w:val="baseline"/>
        <w:rPr>
          <w:sz w:val="28"/>
          <w:szCs w:val="28"/>
        </w:rPr>
      </w:pPr>
    </w:p>
    <w:p>
      <w:pPr>
        <w:adjustRightInd/>
        <w:autoSpaceDE w:val="off"/>
        <w:autoSpaceDN w:val="off"/>
        <w:overflowPunct w:val="off"/>
        <w:jc w:val="both"/>
        <w:textAlignment w:val="baseline"/>
        <w:rPr>
          <w:sz w:val="28"/>
          <w:szCs w:val="28"/>
        </w:rPr>
      </w:pPr>
    </w:p>
    <w:p>
      <w:pPr>
        <w:adjustRightInd/>
        <w:autoSpaceDE w:val="off"/>
        <w:autoSpaceDN w:val="off"/>
        <w:overflowPunct w:val="off"/>
        <w:jc w:val="both"/>
        <w:textAlignment w:val="baseline"/>
        <w:rPr>
          <w:sz w:val="28"/>
          <w:szCs w:val="28"/>
        </w:rPr>
      </w:pPr>
    </w:p>
    <w:p>
      <w:pPr>
        <w:adjustRightInd/>
        <w:autoSpaceDE w:val="off"/>
        <w:autoSpaceDN w:val="off"/>
        <w:overflowPunct w:val="off"/>
        <w:jc w:val="both"/>
        <w:textAlignment w:val="baseline"/>
        <w:rPr>
          <w:sz w:val="28"/>
          <w:szCs w:val="28"/>
        </w:rPr>
      </w:pPr>
    </w:p>
    <w:p>
      <w:pPr>
        <w:adjustRightInd/>
        <w:autoSpaceDE w:val="off"/>
        <w:autoSpaceDN w:val="off"/>
        <w:overflowPunct w:val="off"/>
        <w:jc w:val="both"/>
        <w:textAlignment w:val="baseline"/>
        <w:rPr>
          <w:sz w:val="28"/>
          <w:szCs w:val="28"/>
        </w:rPr>
      </w:pPr>
    </w:p>
    <w:p>
      <w:pPr>
        <w:adjustRightInd/>
        <w:autoSpaceDE w:val="off"/>
        <w:autoSpaceDN w:val="off"/>
        <w:overflowPunct w:val="off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rtl w:val="off"/>
        </w:rPr>
        <w:t>с</w:t>
      </w:r>
      <w:r>
        <w:rPr>
          <w:sz w:val="28"/>
          <w:szCs w:val="28"/>
        </w:rPr>
        <w:t>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rtl w:val="off"/>
        </w:rPr>
        <w:t>В.Н.Костромина</w:t>
      </w:r>
    </w:p>
    <w:sectPr>
      <w:pgSz w:w="12240" w:h="15840"/>
      <w:pgMar w:top="709" w:right="567" w:bottom="426" w:left="1276" w:header="720" w:footer="720" w:gutter="0"/>
      <w:cols w:space="720"/>
      <w:docGrid w:linePitch="3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  <w:rPr>
      <w:sz w:val="24"/>
      <w:szCs w:val="24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Reanimator Extreme Edition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Привет!</dc:creator>
  <cp:keywords/>
  <dc:description/>
  <cp:lastModifiedBy>mvideo</cp:lastModifiedBy>
  <cp:revision>1</cp:revision>
  <dcterms:created xsi:type="dcterms:W3CDTF">2018-12-03T04:56:00Z</dcterms:created>
  <dcterms:modified xsi:type="dcterms:W3CDTF">2022-03-21T09:34:08Z</dcterms:modified>
  <cp:lastPrinted>2022-03-21T09:32:14Z</cp:lastPrinted>
  <cp:version>0900.0000.01</cp:version>
</cp:coreProperties>
</file>