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DFF" w:rsidRPr="00414715" w:rsidRDefault="00E63DFF" w:rsidP="00E63DFF">
      <w:pPr>
        <w:jc w:val="center"/>
        <w:rPr>
          <w:rFonts w:ascii="Times New Roman" w:hAnsi="Times New Roman" w:cs="Times New Roman"/>
          <w:sz w:val="28"/>
          <w:szCs w:val="34"/>
        </w:rPr>
      </w:pPr>
      <w:r w:rsidRPr="00414715">
        <w:rPr>
          <w:rFonts w:ascii="Times New Roman" w:hAnsi="Times New Roman" w:cs="Times New Roman"/>
          <w:sz w:val="28"/>
          <w:szCs w:val="34"/>
        </w:rPr>
        <w:t>АДМИНИСТРАЦИЯ КРАСНОЩЁКОВСКОГО РАЙОНА</w:t>
      </w:r>
    </w:p>
    <w:p w:rsidR="00E63DFF" w:rsidRPr="00414715" w:rsidRDefault="00E63DFF" w:rsidP="00E63DFF">
      <w:pPr>
        <w:jc w:val="center"/>
        <w:rPr>
          <w:rFonts w:ascii="Times New Roman" w:hAnsi="Times New Roman" w:cs="Times New Roman"/>
          <w:sz w:val="28"/>
          <w:szCs w:val="34"/>
        </w:rPr>
      </w:pPr>
      <w:r w:rsidRPr="00414715">
        <w:rPr>
          <w:rFonts w:ascii="Times New Roman" w:hAnsi="Times New Roman" w:cs="Times New Roman"/>
          <w:sz w:val="28"/>
          <w:szCs w:val="34"/>
        </w:rPr>
        <w:t>АЛТАЙСКОГО КРАЯ</w:t>
      </w:r>
    </w:p>
    <w:p w:rsidR="00E63DFF" w:rsidRPr="00414715" w:rsidRDefault="00E63DFF" w:rsidP="00E63DFF">
      <w:pPr>
        <w:jc w:val="center"/>
        <w:rPr>
          <w:rFonts w:ascii="Times New Roman" w:hAnsi="Times New Roman" w:cs="Times New Roman"/>
          <w:sz w:val="28"/>
          <w:szCs w:val="34"/>
        </w:rPr>
      </w:pPr>
    </w:p>
    <w:p w:rsidR="00E63DFF" w:rsidRPr="00414715" w:rsidRDefault="00E63DFF" w:rsidP="00E63DFF">
      <w:pPr>
        <w:jc w:val="center"/>
        <w:rPr>
          <w:rFonts w:ascii="Times New Roman" w:hAnsi="Times New Roman" w:cs="Times New Roman"/>
          <w:sz w:val="28"/>
          <w:szCs w:val="34"/>
        </w:rPr>
      </w:pPr>
      <w:r w:rsidRPr="00414715">
        <w:rPr>
          <w:rFonts w:ascii="Times New Roman" w:hAnsi="Times New Roman" w:cs="Times New Roman"/>
          <w:sz w:val="28"/>
          <w:szCs w:val="34"/>
        </w:rPr>
        <w:t>ПОСТАНОВЛЕНИЕ</w:t>
      </w:r>
    </w:p>
    <w:p w:rsidR="00E63DFF" w:rsidRPr="00414715" w:rsidRDefault="00E63DFF" w:rsidP="00E63DFF">
      <w:pPr>
        <w:jc w:val="both"/>
        <w:rPr>
          <w:rFonts w:ascii="Times New Roman" w:hAnsi="Times New Roman" w:cs="Times New Roman"/>
          <w:sz w:val="28"/>
          <w:szCs w:val="34"/>
        </w:rPr>
      </w:pPr>
    </w:p>
    <w:p w:rsidR="00E63DFF" w:rsidRDefault="00E63DFF" w:rsidP="00E63DFF">
      <w:pPr>
        <w:jc w:val="center"/>
        <w:rPr>
          <w:rFonts w:ascii="Times New Roman" w:hAnsi="Times New Roman" w:cs="Times New Roman"/>
          <w:sz w:val="28"/>
          <w:szCs w:val="34"/>
        </w:rPr>
      </w:pPr>
    </w:p>
    <w:p w:rsidR="00E63DFF" w:rsidRDefault="00E63DFF" w:rsidP="00E63DFF">
      <w:pPr>
        <w:jc w:val="center"/>
        <w:rPr>
          <w:rFonts w:ascii="Times New Roman" w:hAnsi="Times New Roman" w:cs="Times New Roman"/>
          <w:sz w:val="28"/>
          <w:szCs w:val="34"/>
        </w:rPr>
      </w:pPr>
      <w:r w:rsidRPr="00414715">
        <w:rPr>
          <w:rFonts w:ascii="Times New Roman" w:hAnsi="Times New Roman" w:cs="Times New Roman"/>
          <w:sz w:val="28"/>
          <w:szCs w:val="34"/>
        </w:rPr>
        <w:t>с. Краснощёково</w:t>
      </w:r>
      <w:r>
        <w:rPr>
          <w:rFonts w:ascii="Times New Roman" w:hAnsi="Times New Roman" w:cs="Times New Roman"/>
          <w:sz w:val="28"/>
          <w:szCs w:val="34"/>
        </w:rPr>
        <w:t xml:space="preserve">  </w:t>
      </w:r>
    </w:p>
    <w:p w:rsidR="00E63DFF" w:rsidRDefault="00E63DFF" w:rsidP="00E63DFF">
      <w:pPr>
        <w:jc w:val="center"/>
        <w:rPr>
          <w:rFonts w:ascii="Times New Roman" w:hAnsi="Times New Roman" w:cs="Times New Roman"/>
          <w:sz w:val="28"/>
          <w:szCs w:val="34"/>
        </w:rPr>
      </w:pPr>
    </w:p>
    <w:p w:rsidR="00E63DFF" w:rsidRDefault="00E63DFF" w:rsidP="00E63DFF">
      <w:pPr>
        <w:jc w:val="center"/>
        <w:rPr>
          <w:rFonts w:ascii="Times New Roman" w:hAnsi="Times New Roman" w:cs="Times New Roman"/>
          <w:sz w:val="28"/>
          <w:szCs w:val="34"/>
        </w:rPr>
      </w:pPr>
      <w:r w:rsidRPr="00414715">
        <w:rPr>
          <w:rFonts w:ascii="Times New Roman" w:hAnsi="Times New Roman" w:cs="Times New Roman"/>
          <w:sz w:val="28"/>
          <w:szCs w:val="34"/>
        </w:rPr>
        <w:t xml:space="preserve">от  </w:t>
      </w:r>
      <w:r w:rsidR="001C4F75">
        <w:rPr>
          <w:rFonts w:ascii="Times New Roman" w:hAnsi="Times New Roman" w:cs="Times New Roman"/>
          <w:sz w:val="28"/>
          <w:szCs w:val="34"/>
        </w:rPr>
        <w:t>13.12.2021 г</w:t>
      </w:r>
      <w:r>
        <w:rPr>
          <w:rFonts w:ascii="Times New Roman" w:hAnsi="Times New Roman" w:cs="Times New Roman"/>
          <w:sz w:val="28"/>
          <w:szCs w:val="34"/>
        </w:rPr>
        <w:t xml:space="preserve">                                                                                            </w:t>
      </w:r>
      <w:r w:rsidRPr="00414715">
        <w:rPr>
          <w:rFonts w:ascii="Times New Roman" w:hAnsi="Times New Roman" w:cs="Times New Roman"/>
          <w:sz w:val="28"/>
          <w:szCs w:val="34"/>
        </w:rPr>
        <w:t>№</w:t>
      </w:r>
      <w:r w:rsidR="001C4F75">
        <w:rPr>
          <w:rFonts w:ascii="Times New Roman" w:hAnsi="Times New Roman" w:cs="Times New Roman"/>
          <w:sz w:val="28"/>
          <w:szCs w:val="34"/>
        </w:rPr>
        <w:t>454</w:t>
      </w:r>
      <w:r w:rsidRPr="00414715">
        <w:rPr>
          <w:rFonts w:ascii="Times New Roman" w:hAnsi="Times New Roman" w:cs="Times New Roman"/>
          <w:sz w:val="28"/>
          <w:szCs w:val="34"/>
        </w:rPr>
        <w:t xml:space="preserve">                                                         </w:t>
      </w:r>
    </w:p>
    <w:p w:rsidR="00E63DFF" w:rsidRDefault="00E63DFF" w:rsidP="00E63DFF">
      <w:pPr>
        <w:jc w:val="center"/>
        <w:rPr>
          <w:rFonts w:ascii="Times New Roman" w:hAnsi="Times New Roman" w:cs="Times New Roman"/>
          <w:sz w:val="28"/>
          <w:szCs w:val="34"/>
        </w:rPr>
      </w:pPr>
      <w:r>
        <w:rPr>
          <w:rFonts w:ascii="Times New Roman" w:hAnsi="Times New Roman" w:cs="Times New Roman"/>
          <w:sz w:val="28"/>
          <w:szCs w:val="34"/>
        </w:rPr>
        <w:t xml:space="preserve">                         </w:t>
      </w:r>
    </w:p>
    <w:p w:rsidR="00E63DFF" w:rsidRDefault="00E63DFF" w:rsidP="00E63DFF">
      <w:pPr>
        <w:jc w:val="right"/>
        <w:rPr>
          <w:rFonts w:ascii="Times New Roman" w:hAnsi="Times New Roman" w:cs="Times New Roman"/>
          <w:sz w:val="28"/>
          <w:szCs w:val="34"/>
        </w:rPr>
      </w:pPr>
      <w:r>
        <w:rPr>
          <w:rFonts w:ascii="Times New Roman" w:hAnsi="Times New Roman" w:cs="Times New Roman"/>
          <w:sz w:val="28"/>
          <w:szCs w:val="34"/>
        </w:rPr>
        <w:t xml:space="preserve">                </w:t>
      </w:r>
    </w:p>
    <w:p w:rsidR="00E63DFF" w:rsidRPr="00414715" w:rsidRDefault="00E63DFF" w:rsidP="00E63DFF">
      <w:pPr>
        <w:pStyle w:val="a5"/>
        <w:rPr>
          <w:rStyle w:val="a8"/>
          <w:rFonts w:cs="Times New Roman"/>
          <w:b w:val="0"/>
          <w:sz w:val="28"/>
          <w:szCs w:val="28"/>
        </w:rPr>
      </w:pPr>
      <w:r w:rsidRPr="00414715">
        <w:rPr>
          <w:rStyle w:val="a8"/>
          <w:rFonts w:cs="Times New Roman"/>
          <w:b w:val="0"/>
          <w:sz w:val="28"/>
          <w:szCs w:val="28"/>
        </w:rPr>
        <w:t>Об утверждении муниципальной</w:t>
      </w:r>
    </w:p>
    <w:p w:rsidR="00E63DFF" w:rsidRPr="00414715" w:rsidRDefault="00E63DFF" w:rsidP="00E63DFF">
      <w:pPr>
        <w:pStyle w:val="a5"/>
        <w:rPr>
          <w:rFonts w:ascii="Times New Roman" w:hAnsi="Times New Roman" w:cs="Times New Roman"/>
          <w:sz w:val="28"/>
          <w:szCs w:val="28"/>
        </w:rPr>
      </w:pPr>
      <w:r w:rsidRPr="00414715">
        <w:rPr>
          <w:rStyle w:val="a8"/>
          <w:rFonts w:cs="Times New Roman"/>
          <w:b w:val="0"/>
          <w:sz w:val="28"/>
          <w:szCs w:val="28"/>
        </w:rPr>
        <w:t xml:space="preserve"> программы </w:t>
      </w:r>
      <w:r w:rsidRPr="00414715">
        <w:rPr>
          <w:rFonts w:ascii="Times New Roman" w:hAnsi="Times New Roman" w:cs="Times New Roman"/>
          <w:sz w:val="28"/>
          <w:szCs w:val="28"/>
        </w:rPr>
        <w:t>«Защита населения</w:t>
      </w:r>
    </w:p>
    <w:p w:rsidR="00E63DFF" w:rsidRPr="00414715" w:rsidRDefault="00E63DFF" w:rsidP="00E63DFF">
      <w:pPr>
        <w:pStyle w:val="a5"/>
        <w:rPr>
          <w:rFonts w:ascii="Times New Roman" w:hAnsi="Times New Roman" w:cs="Times New Roman"/>
          <w:sz w:val="28"/>
          <w:szCs w:val="28"/>
        </w:rPr>
      </w:pPr>
      <w:r w:rsidRPr="00414715">
        <w:rPr>
          <w:rFonts w:ascii="Times New Roman" w:hAnsi="Times New Roman" w:cs="Times New Roman"/>
          <w:sz w:val="28"/>
          <w:szCs w:val="28"/>
        </w:rPr>
        <w:t xml:space="preserve"> с. Краснощёково и  территории от</w:t>
      </w:r>
    </w:p>
    <w:p w:rsidR="00E63DFF" w:rsidRPr="00414715" w:rsidRDefault="00E63DFF" w:rsidP="00E63DFF">
      <w:pPr>
        <w:pStyle w:val="a5"/>
        <w:rPr>
          <w:rFonts w:ascii="Times New Roman" w:hAnsi="Times New Roman" w:cs="Times New Roman"/>
          <w:sz w:val="28"/>
          <w:szCs w:val="28"/>
        </w:rPr>
      </w:pPr>
      <w:r w:rsidRPr="00414715">
        <w:rPr>
          <w:rFonts w:ascii="Times New Roman" w:hAnsi="Times New Roman" w:cs="Times New Roman"/>
          <w:sz w:val="28"/>
          <w:szCs w:val="28"/>
        </w:rPr>
        <w:t xml:space="preserve"> негативного воздействия поверхностных </w:t>
      </w:r>
    </w:p>
    <w:p w:rsidR="00E63DFF" w:rsidRPr="00414715" w:rsidRDefault="00E63DFF" w:rsidP="00E63DFF">
      <w:pPr>
        <w:pStyle w:val="a5"/>
        <w:rPr>
          <w:rFonts w:ascii="Times New Roman" w:hAnsi="Times New Roman" w:cs="Times New Roman"/>
          <w:sz w:val="28"/>
          <w:szCs w:val="28"/>
        </w:rPr>
      </w:pPr>
      <w:r w:rsidRPr="00414715">
        <w:rPr>
          <w:rFonts w:ascii="Times New Roman" w:hAnsi="Times New Roman" w:cs="Times New Roman"/>
          <w:sz w:val="28"/>
          <w:szCs w:val="28"/>
        </w:rPr>
        <w:t>вод в Краснощековском районе</w:t>
      </w:r>
    </w:p>
    <w:p w:rsidR="00E63DFF" w:rsidRDefault="00E63DFF" w:rsidP="00E63DFF">
      <w:pPr>
        <w:pStyle w:val="a5"/>
        <w:rPr>
          <w:rFonts w:ascii="Times New Roman" w:hAnsi="Times New Roman" w:cs="Times New Roman"/>
          <w:sz w:val="28"/>
          <w:szCs w:val="28"/>
        </w:rPr>
      </w:pPr>
      <w:r w:rsidRPr="00414715">
        <w:rPr>
          <w:rFonts w:ascii="Times New Roman" w:hAnsi="Times New Roman" w:cs="Times New Roman"/>
          <w:sz w:val="28"/>
          <w:szCs w:val="28"/>
        </w:rPr>
        <w:t xml:space="preserve"> </w:t>
      </w:r>
      <w:r w:rsidRPr="00414715">
        <w:rPr>
          <w:rStyle w:val="a8"/>
          <w:rFonts w:cs="Times New Roman"/>
          <w:b w:val="0"/>
          <w:sz w:val="28"/>
          <w:szCs w:val="28"/>
        </w:rPr>
        <w:t>Алтайского края</w:t>
      </w:r>
      <w:r w:rsidRPr="00414715">
        <w:rPr>
          <w:rFonts w:ascii="Times New Roman" w:hAnsi="Times New Roman" w:cs="Times New Roman"/>
          <w:sz w:val="28"/>
          <w:szCs w:val="28"/>
        </w:rPr>
        <w:t xml:space="preserve"> на 2022-2024гг.»</w:t>
      </w:r>
    </w:p>
    <w:p w:rsidR="00E63DFF" w:rsidRPr="00414715" w:rsidRDefault="00E63DFF" w:rsidP="00E63DF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63DFF" w:rsidRPr="00414715" w:rsidRDefault="00E63DFF" w:rsidP="00E63DFF">
      <w:pPr>
        <w:pStyle w:val="a9"/>
        <w:shd w:val="clear" w:color="auto" w:fill="auto"/>
        <w:spacing w:before="0"/>
        <w:ind w:left="20" w:right="40" w:firstLine="547"/>
        <w:jc w:val="both"/>
        <w:rPr>
          <w:sz w:val="28"/>
          <w:szCs w:val="28"/>
        </w:rPr>
      </w:pPr>
      <w:r w:rsidRPr="00414715">
        <w:rPr>
          <w:rStyle w:val="a8"/>
          <w:b w:val="0"/>
          <w:color w:val="000000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</w:t>
      </w:r>
      <w:r>
        <w:rPr>
          <w:rStyle w:val="a8"/>
          <w:b w:val="0"/>
          <w:color w:val="000000"/>
          <w:sz w:val="28"/>
          <w:szCs w:val="28"/>
        </w:rPr>
        <w:t xml:space="preserve"> Краснощёковский </w:t>
      </w:r>
      <w:r w:rsidRPr="00414715">
        <w:rPr>
          <w:rStyle w:val="a8"/>
          <w:b w:val="0"/>
          <w:color w:val="000000"/>
          <w:sz w:val="28"/>
          <w:szCs w:val="28"/>
        </w:rPr>
        <w:t xml:space="preserve"> район, </w:t>
      </w:r>
      <w:r w:rsidRPr="00414715">
        <w:rPr>
          <w:rStyle w:val="a8"/>
          <w:b w:val="0"/>
          <w:bCs/>
          <w:color w:val="000000"/>
          <w:sz w:val="28"/>
          <w:szCs w:val="28"/>
        </w:rPr>
        <w:t>ПОСТАНОВЛЯЮ</w:t>
      </w:r>
      <w:r w:rsidRPr="00414715">
        <w:rPr>
          <w:rStyle w:val="a8"/>
          <w:bCs/>
          <w:color w:val="000000"/>
          <w:sz w:val="28"/>
          <w:szCs w:val="28"/>
        </w:rPr>
        <w:t>:</w:t>
      </w:r>
    </w:p>
    <w:p w:rsidR="00E63DFF" w:rsidRPr="00414715" w:rsidRDefault="00E63DFF" w:rsidP="00E63DFF">
      <w:pPr>
        <w:pStyle w:val="a9"/>
        <w:numPr>
          <w:ilvl w:val="0"/>
          <w:numId w:val="2"/>
        </w:numPr>
        <w:shd w:val="clear" w:color="auto" w:fill="auto"/>
        <w:tabs>
          <w:tab w:val="left" w:pos="1052"/>
        </w:tabs>
        <w:spacing w:before="0" w:after="0" w:line="317" w:lineRule="exact"/>
        <w:ind w:left="20" w:right="40" w:firstLine="700"/>
        <w:jc w:val="both"/>
        <w:rPr>
          <w:sz w:val="28"/>
          <w:szCs w:val="28"/>
        </w:rPr>
      </w:pPr>
      <w:r w:rsidRPr="00414715">
        <w:rPr>
          <w:sz w:val="28"/>
          <w:szCs w:val="28"/>
        </w:rPr>
        <w:t xml:space="preserve"> Утвердить муниципальную «Защита населения с. Краснощёково и  территории от негативного воздействия поверхностных вод в Краснощековском районе </w:t>
      </w:r>
      <w:r w:rsidRPr="00414715">
        <w:rPr>
          <w:rStyle w:val="a8"/>
          <w:b w:val="0"/>
          <w:color w:val="000000"/>
          <w:sz w:val="28"/>
          <w:szCs w:val="28"/>
        </w:rPr>
        <w:t>Алтайского края</w:t>
      </w:r>
      <w:r w:rsidRPr="00414715">
        <w:rPr>
          <w:sz w:val="28"/>
          <w:szCs w:val="28"/>
        </w:rPr>
        <w:t xml:space="preserve"> на 2022-2024гг.» (приложение).</w:t>
      </w:r>
    </w:p>
    <w:p w:rsidR="00E63DFF" w:rsidRPr="00414715" w:rsidRDefault="00E63DFF" w:rsidP="00E63DFF">
      <w:pPr>
        <w:pStyle w:val="a9"/>
        <w:numPr>
          <w:ilvl w:val="0"/>
          <w:numId w:val="2"/>
        </w:numPr>
        <w:shd w:val="clear" w:color="auto" w:fill="auto"/>
        <w:tabs>
          <w:tab w:val="left" w:pos="1052"/>
        </w:tabs>
        <w:spacing w:before="0" w:after="0" w:line="317" w:lineRule="exact"/>
        <w:ind w:left="20" w:right="40" w:firstLine="700"/>
        <w:jc w:val="both"/>
        <w:rPr>
          <w:sz w:val="28"/>
          <w:szCs w:val="28"/>
        </w:rPr>
      </w:pPr>
      <w:r w:rsidRPr="00414715">
        <w:rPr>
          <w:sz w:val="28"/>
          <w:szCs w:val="28"/>
        </w:rPr>
        <w:t xml:space="preserve"> Комитету по финансам, налоговой и кредитной политики администрации Краснощековского района осуществлять финансирование муниципальной программы Защита населения с. Краснощёково и  территории от негативного воздействия поверхностных вод в Краснощековском районе </w:t>
      </w:r>
      <w:r w:rsidRPr="00414715">
        <w:rPr>
          <w:rStyle w:val="a8"/>
          <w:b w:val="0"/>
          <w:color w:val="000000"/>
          <w:sz w:val="28"/>
          <w:szCs w:val="28"/>
        </w:rPr>
        <w:t>Алтайского края</w:t>
      </w:r>
      <w:r w:rsidRPr="00414715">
        <w:rPr>
          <w:sz w:val="28"/>
          <w:szCs w:val="28"/>
        </w:rPr>
        <w:t xml:space="preserve"> на 2022-2024гг.»</w:t>
      </w:r>
      <w:r>
        <w:rPr>
          <w:sz w:val="28"/>
          <w:szCs w:val="28"/>
        </w:rPr>
        <w:t>,</w:t>
      </w:r>
      <w:r w:rsidRPr="00414715">
        <w:rPr>
          <w:sz w:val="28"/>
          <w:szCs w:val="28"/>
        </w:rPr>
        <w:t xml:space="preserve"> в пределах выделенных ассигнований.</w:t>
      </w:r>
    </w:p>
    <w:p w:rsidR="00E63DFF" w:rsidRPr="00414715" w:rsidRDefault="00E63DFF" w:rsidP="00E63DFF">
      <w:pPr>
        <w:pStyle w:val="a9"/>
        <w:numPr>
          <w:ilvl w:val="0"/>
          <w:numId w:val="2"/>
        </w:numPr>
        <w:shd w:val="clear" w:color="auto" w:fill="auto"/>
        <w:tabs>
          <w:tab w:val="left" w:pos="1114"/>
        </w:tabs>
        <w:spacing w:before="0" w:after="0" w:line="317" w:lineRule="exact"/>
        <w:ind w:left="20" w:right="40" w:firstLine="700"/>
        <w:jc w:val="both"/>
        <w:rPr>
          <w:sz w:val="28"/>
          <w:szCs w:val="28"/>
        </w:rPr>
      </w:pPr>
      <w:r w:rsidRPr="00414715">
        <w:rPr>
          <w:rStyle w:val="a8"/>
          <w:b w:val="0"/>
          <w:color w:val="000000"/>
          <w:sz w:val="28"/>
          <w:szCs w:val="28"/>
        </w:rPr>
        <w:t>Настоящее постановление обнародовать на официальном сайте администрации Краснощёковского района Алтайского края.</w:t>
      </w:r>
    </w:p>
    <w:p w:rsidR="00E63DFF" w:rsidRPr="00414715" w:rsidRDefault="00E63DFF" w:rsidP="00E63DFF">
      <w:pPr>
        <w:pStyle w:val="a9"/>
        <w:numPr>
          <w:ilvl w:val="0"/>
          <w:numId w:val="2"/>
        </w:numPr>
        <w:shd w:val="clear" w:color="auto" w:fill="auto"/>
        <w:tabs>
          <w:tab w:val="left" w:pos="1038"/>
        </w:tabs>
        <w:spacing w:before="0" w:after="638" w:line="317" w:lineRule="exact"/>
        <w:ind w:left="20" w:right="40" w:firstLine="700"/>
        <w:jc w:val="both"/>
        <w:rPr>
          <w:sz w:val="28"/>
          <w:szCs w:val="28"/>
        </w:rPr>
      </w:pPr>
      <w:r w:rsidRPr="00414715">
        <w:rPr>
          <w:rStyle w:val="a8"/>
          <w:b w:val="0"/>
          <w:color w:val="000000"/>
          <w:sz w:val="28"/>
          <w:szCs w:val="28"/>
        </w:rPr>
        <w:t xml:space="preserve">Контроль за исполнением настоящего постановления </w:t>
      </w:r>
      <w:r>
        <w:rPr>
          <w:rStyle w:val="a8"/>
          <w:b w:val="0"/>
          <w:color w:val="000000"/>
          <w:sz w:val="28"/>
          <w:szCs w:val="28"/>
        </w:rPr>
        <w:t>оставляю за собой.</w:t>
      </w:r>
    </w:p>
    <w:p w:rsidR="001C4F75" w:rsidRDefault="00E63DFF" w:rsidP="00E63DFF">
      <w:pPr>
        <w:pStyle w:val="a9"/>
        <w:shd w:val="clear" w:color="auto" w:fill="auto"/>
        <w:tabs>
          <w:tab w:val="left" w:pos="7436"/>
        </w:tabs>
        <w:spacing w:before="0" w:after="5241" w:line="270" w:lineRule="exact"/>
        <w:ind w:firstLine="0"/>
        <w:rPr>
          <w:rStyle w:val="a8"/>
          <w:b w:val="0"/>
          <w:color w:val="000000"/>
          <w:sz w:val="28"/>
          <w:szCs w:val="28"/>
        </w:rPr>
      </w:pPr>
      <w:r w:rsidRPr="00414715">
        <w:rPr>
          <w:rStyle w:val="a8"/>
          <w:b w:val="0"/>
          <w:color w:val="000000"/>
          <w:sz w:val="28"/>
          <w:szCs w:val="28"/>
        </w:rPr>
        <w:t xml:space="preserve">Глава </w:t>
      </w:r>
      <w:r>
        <w:rPr>
          <w:rStyle w:val="a8"/>
          <w:b w:val="0"/>
          <w:color w:val="000000"/>
          <w:sz w:val="28"/>
          <w:szCs w:val="28"/>
        </w:rPr>
        <w:t xml:space="preserve"> района                                                                                  </w:t>
      </w:r>
      <w:r w:rsidRPr="00414715">
        <w:rPr>
          <w:rStyle w:val="a8"/>
          <w:b w:val="0"/>
          <w:color w:val="000000"/>
          <w:sz w:val="28"/>
          <w:szCs w:val="28"/>
        </w:rPr>
        <w:t>А.Ю. Бобры</w:t>
      </w:r>
      <w:r w:rsidRPr="00E63DFF">
        <w:rPr>
          <w:rStyle w:val="a8"/>
          <w:b w:val="0"/>
          <w:color w:val="000000"/>
          <w:sz w:val="28"/>
          <w:szCs w:val="28"/>
        </w:rPr>
        <w:t>шев</w:t>
      </w:r>
    </w:p>
    <w:p w:rsidR="001C4F75" w:rsidRPr="00D02A20" w:rsidRDefault="001C4F75" w:rsidP="001C4F75">
      <w:pPr>
        <w:pStyle w:val="30"/>
        <w:shd w:val="clear" w:color="auto" w:fill="auto"/>
        <w:spacing w:before="0"/>
        <w:ind w:left="20" w:right="40"/>
        <w:jc w:val="right"/>
        <w:rPr>
          <w:rStyle w:val="3"/>
          <w:bCs w:val="0"/>
          <w:color w:val="000000"/>
          <w:sz w:val="28"/>
          <w:szCs w:val="28"/>
        </w:rPr>
      </w:pPr>
      <w:r w:rsidRPr="00D02A20">
        <w:rPr>
          <w:rStyle w:val="3"/>
          <w:bCs w:val="0"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</w:t>
      </w:r>
      <w:r>
        <w:rPr>
          <w:rStyle w:val="3"/>
          <w:bCs w:val="0"/>
          <w:color w:val="000000"/>
          <w:sz w:val="28"/>
          <w:szCs w:val="28"/>
        </w:rPr>
        <w:t xml:space="preserve">             </w:t>
      </w:r>
      <w:r w:rsidRPr="00D02A20">
        <w:rPr>
          <w:rStyle w:val="3"/>
          <w:bCs w:val="0"/>
          <w:color w:val="000000"/>
          <w:sz w:val="28"/>
          <w:szCs w:val="28"/>
        </w:rPr>
        <w:t>Утверждена</w:t>
      </w:r>
    </w:p>
    <w:p w:rsidR="001C4F75" w:rsidRDefault="001C4F75" w:rsidP="001C4F75">
      <w:pPr>
        <w:pStyle w:val="a9"/>
        <w:shd w:val="clear" w:color="auto" w:fill="auto"/>
        <w:spacing w:before="0" w:after="240" w:line="307" w:lineRule="exact"/>
        <w:ind w:left="6360" w:right="1000" w:firstLine="0"/>
        <w:rPr>
          <w:rStyle w:val="a8"/>
          <w:b w:val="0"/>
          <w:color w:val="000000"/>
        </w:rPr>
      </w:pPr>
      <w:r>
        <w:rPr>
          <w:rStyle w:val="a8"/>
          <w:b w:val="0"/>
          <w:color w:val="000000"/>
        </w:rPr>
        <w:t>постановлением администрации района от 13.12.2021  № 454</w:t>
      </w:r>
    </w:p>
    <w:p w:rsidR="001C4F75" w:rsidRDefault="001C4F75" w:rsidP="001C4F75">
      <w:pPr>
        <w:pStyle w:val="a9"/>
        <w:shd w:val="clear" w:color="auto" w:fill="auto"/>
        <w:spacing w:before="0" w:after="240" w:line="307" w:lineRule="exact"/>
        <w:ind w:left="6360" w:right="1000" w:firstLine="0"/>
      </w:pPr>
    </w:p>
    <w:p w:rsidR="001C4F75" w:rsidRDefault="001C4F75" w:rsidP="001C4F75">
      <w:pPr>
        <w:pStyle w:val="a9"/>
        <w:shd w:val="clear" w:color="auto" w:fill="auto"/>
        <w:spacing w:before="0" w:after="0" w:line="307" w:lineRule="exact"/>
        <w:ind w:right="1440" w:firstLine="567"/>
        <w:jc w:val="center"/>
        <w:rPr>
          <w:rStyle w:val="a8"/>
          <w:b w:val="0"/>
          <w:color w:val="000000"/>
        </w:rPr>
      </w:pPr>
      <w:r>
        <w:rPr>
          <w:rStyle w:val="a8"/>
          <w:b w:val="0"/>
          <w:color w:val="000000"/>
        </w:rPr>
        <w:t>МУНИЦИПАЛЬНАЯ ПРОГРАММА</w:t>
      </w:r>
    </w:p>
    <w:p w:rsidR="001C4F75" w:rsidRDefault="001C4F75" w:rsidP="001C4F75">
      <w:pPr>
        <w:pStyle w:val="a9"/>
        <w:shd w:val="clear" w:color="auto" w:fill="auto"/>
        <w:spacing w:before="0" w:after="0" w:line="307" w:lineRule="exact"/>
        <w:ind w:firstLine="567"/>
        <w:jc w:val="center"/>
      </w:pPr>
      <w:r>
        <w:t xml:space="preserve">«Защита населения с. Краснощёково и  территории от негативного воздействия поверхностных вод в Краснощековском районе </w:t>
      </w:r>
      <w:r>
        <w:rPr>
          <w:rStyle w:val="a8"/>
          <w:b w:val="0"/>
          <w:color w:val="000000"/>
        </w:rPr>
        <w:t>Алтайского края</w:t>
      </w:r>
      <w:r w:rsidRPr="006C556B">
        <w:t xml:space="preserve"> </w:t>
      </w:r>
      <w:r>
        <w:t>на 2022-2024гг.»</w:t>
      </w:r>
    </w:p>
    <w:p w:rsidR="001C4F75" w:rsidRDefault="001C4F75" w:rsidP="001C4F75">
      <w:pPr>
        <w:pStyle w:val="a9"/>
        <w:shd w:val="clear" w:color="auto" w:fill="auto"/>
        <w:spacing w:before="0" w:after="0" w:line="307" w:lineRule="exact"/>
        <w:ind w:right="1440" w:firstLine="567"/>
        <w:jc w:val="center"/>
      </w:pPr>
      <w:r>
        <w:t xml:space="preserve"> </w:t>
      </w:r>
    </w:p>
    <w:p w:rsidR="001C4F75" w:rsidRDefault="001C4F75" w:rsidP="001C4F75">
      <w:pPr>
        <w:pStyle w:val="a9"/>
        <w:shd w:val="clear" w:color="auto" w:fill="auto"/>
        <w:spacing w:before="0" w:after="0" w:line="307" w:lineRule="exact"/>
        <w:ind w:firstLine="567"/>
        <w:jc w:val="center"/>
      </w:pPr>
      <w:r>
        <w:rPr>
          <w:rStyle w:val="a8"/>
          <w:b w:val="0"/>
          <w:color w:val="000000"/>
        </w:rPr>
        <w:t>Паспорт</w:t>
      </w:r>
    </w:p>
    <w:p w:rsidR="001C4F75" w:rsidRDefault="001C4F75" w:rsidP="001C4F75">
      <w:pPr>
        <w:pStyle w:val="a9"/>
        <w:shd w:val="clear" w:color="auto" w:fill="auto"/>
        <w:spacing w:before="0" w:after="0" w:line="307" w:lineRule="exact"/>
        <w:ind w:firstLine="567"/>
        <w:jc w:val="center"/>
      </w:pPr>
      <w:r>
        <w:rPr>
          <w:rStyle w:val="a8"/>
          <w:b w:val="0"/>
          <w:color w:val="000000"/>
        </w:rPr>
        <w:t xml:space="preserve">программы </w:t>
      </w:r>
      <w:r>
        <w:t xml:space="preserve">«Защита населения с. Краснощёково и  территории от негативного воздействия поверхностных вод в Краснощековском районе </w:t>
      </w:r>
      <w:r>
        <w:rPr>
          <w:rStyle w:val="a8"/>
          <w:b w:val="0"/>
          <w:color w:val="000000"/>
        </w:rPr>
        <w:t>Алтайского края</w:t>
      </w:r>
      <w:r w:rsidRPr="006C556B">
        <w:t xml:space="preserve"> </w:t>
      </w:r>
      <w:r>
        <w:t>на 2022-2024гг.»</w:t>
      </w:r>
    </w:p>
    <w:p w:rsidR="001C4F75" w:rsidRDefault="001C4F75" w:rsidP="001C4F75">
      <w:pPr>
        <w:pStyle w:val="a9"/>
        <w:shd w:val="clear" w:color="auto" w:fill="auto"/>
        <w:spacing w:before="0" w:after="0" w:line="307" w:lineRule="exact"/>
        <w:ind w:right="1440" w:firstLine="567"/>
        <w:jc w:val="center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470"/>
        <w:gridCol w:w="6370"/>
      </w:tblGrid>
      <w:tr w:rsidR="001C4F75" w:rsidTr="00DD0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8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12" w:lineRule="exact"/>
              <w:ind w:firstLine="567"/>
              <w:jc w:val="center"/>
            </w:pPr>
            <w:r>
              <w:rPr>
                <w:color w:val="000000"/>
              </w:rPr>
              <w:t>Ответственный исполнитель программы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17" w:lineRule="exact"/>
              <w:ind w:firstLine="567"/>
            </w:pPr>
            <w:r>
              <w:rPr>
                <w:color w:val="000000"/>
              </w:rPr>
              <w:t xml:space="preserve">Отдел по ЖКХ и оперативным вопросам администрации </w:t>
            </w:r>
            <w:r>
              <w:rPr>
                <w:rStyle w:val="a8"/>
                <w:b w:val="0"/>
                <w:color w:val="000000"/>
              </w:rPr>
              <w:t xml:space="preserve"> Краснощёковского</w:t>
            </w:r>
            <w:r>
              <w:rPr>
                <w:color w:val="000000"/>
              </w:rPr>
              <w:t xml:space="preserve">  района.</w:t>
            </w:r>
          </w:p>
        </w:tc>
      </w:tr>
      <w:tr w:rsidR="001C4F75" w:rsidTr="00DD0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2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270" w:lineRule="exact"/>
              <w:ind w:firstLine="567"/>
              <w:jc w:val="center"/>
            </w:pPr>
            <w:r>
              <w:rPr>
                <w:color w:val="000000"/>
              </w:rPr>
              <w:t>Соисполнители программы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270" w:lineRule="exact"/>
              <w:ind w:firstLine="567"/>
            </w:pPr>
            <w:r>
              <w:rPr>
                <w:color w:val="000000"/>
              </w:rPr>
              <w:t xml:space="preserve">Администрация </w:t>
            </w:r>
            <w:r>
              <w:rPr>
                <w:rStyle w:val="a8"/>
                <w:b w:val="0"/>
                <w:color w:val="000000"/>
              </w:rPr>
              <w:t xml:space="preserve"> Краснощёковского</w:t>
            </w:r>
            <w:r>
              <w:rPr>
                <w:color w:val="000000"/>
              </w:rPr>
              <w:t xml:space="preserve">  района</w:t>
            </w:r>
          </w:p>
        </w:tc>
      </w:tr>
      <w:tr w:rsidR="001C4F75" w:rsidTr="00DD0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6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270" w:lineRule="exact"/>
              <w:ind w:firstLine="567"/>
              <w:jc w:val="center"/>
            </w:pPr>
            <w:r>
              <w:rPr>
                <w:color w:val="000000"/>
              </w:rPr>
              <w:t>Участники программы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12" w:lineRule="exact"/>
              <w:ind w:firstLine="567"/>
            </w:pPr>
          </w:p>
        </w:tc>
      </w:tr>
      <w:tr w:rsidR="001C4F75" w:rsidTr="00DD0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2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270" w:lineRule="exact"/>
              <w:ind w:firstLine="567"/>
              <w:jc w:val="center"/>
            </w:pPr>
            <w:r>
              <w:rPr>
                <w:color w:val="000000"/>
              </w:rPr>
              <w:t>Подпрограммы программы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270" w:lineRule="exact"/>
              <w:ind w:firstLine="567"/>
            </w:pPr>
            <w:r>
              <w:rPr>
                <w:color w:val="000000"/>
              </w:rPr>
              <w:t>Отсутствуют</w:t>
            </w:r>
          </w:p>
        </w:tc>
      </w:tr>
      <w:tr w:rsidR="001C4F75" w:rsidTr="00DD0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66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270" w:lineRule="exact"/>
              <w:ind w:firstLine="567"/>
              <w:jc w:val="center"/>
            </w:pPr>
            <w:r>
              <w:rPr>
                <w:color w:val="000000"/>
              </w:rPr>
              <w:t>Цель Программы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07" w:lineRule="exact"/>
              <w:ind w:firstLine="567"/>
              <w:jc w:val="both"/>
            </w:pPr>
            <w:r>
              <w:t xml:space="preserve"> - защита населения с. Краснощёково и  территории от негативного воздействия поверхностных вод;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07" w:lineRule="exact"/>
              <w:ind w:firstLine="567"/>
              <w:jc w:val="both"/>
            </w:pPr>
            <w:r>
              <w:t xml:space="preserve"> - </w:t>
            </w:r>
            <w:r w:rsidRPr="000945B3">
              <w:t>снижение рисков возникновения чрезвычайных ситуаций в результате</w:t>
            </w:r>
            <w:r>
              <w:t xml:space="preserve"> негативного воздействия поверхностных вод;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07" w:lineRule="exact"/>
              <w:ind w:firstLine="567"/>
              <w:jc w:val="both"/>
            </w:pPr>
          </w:p>
        </w:tc>
      </w:tr>
      <w:tr w:rsidR="001C4F75" w:rsidTr="00DD0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06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270" w:lineRule="exact"/>
              <w:ind w:firstLine="567"/>
              <w:jc w:val="center"/>
            </w:pPr>
            <w:r>
              <w:rPr>
                <w:color w:val="000000"/>
              </w:rPr>
              <w:t>Задачи Программы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07" w:lineRule="exact"/>
              <w:ind w:firstLine="567"/>
              <w:jc w:val="both"/>
            </w:pPr>
            <w:r>
              <w:t>предотвращение возможного материального ущерба от негативного воздействия поверхностных вод, включая гибель людей, сельскохозяйственных животных, затопление и разрушение жилого фонда и объектов экономики</w:t>
            </w:r>
          </w:p>
        </w:tc>
      </w:tr>
    </w:tbl>
    <w:p w:rsidR="001C4F75" w:rsidRDefault="001C4F75" w:rsidP="001C4F75">
      <w:pPr>
        <w:ind w:firstLine="567"/>
        <w:rPr>
          <w:color w:val="auto"/>
          <w:sz w:val="2"/>
          <w:szCs w:val="2"/>
        </w:rPr>
        <w:sectPr w:rsidR="001C4F75" w:rsidSect="001C4F75">
          <w:headerReference w:type="default" r:id="rId5"/>
          <w:pgSz w:w="11909" w:h="16838"/>
          <w:pgMar w:top="989" w:right="893" w:bottom="649" w:left="912" w:header="0" w:footer="3" w:gutter="0"/>
          <w:cols w:space="720"/>
          <w:noEndnote/>
          <w:docGrid w:linePitch="360"/>
        </w:sect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470"/>
        <w:gridCol w:w="6370"/>
      </w:tblGrid>
      <w:tr w:rsidR="001C4F75" w:rsidTr="00DD0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0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C4F75" w:rsidRDefault="001C4F75" w:rsidP="00DD07AF">
            <w:pPr>
              <w:framePr w:w="9840" w:wrap="notBeside" w:vAnchor="text" w:hAnchor="text" w:xAlign="center" w:y="1"/>
              <w:ind w:firstLine="567"/>
              <w:rPr>
                <w:color w:val="auto"/>
                <w:sz w:val="10"/>
                <w:szCs w:val="10"/>
              </w:rPr>
            </w:pP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374"/>
              </w:tabs>
              <w:spacing w:before="0" w:after="0" w:line="307" w:lineRule="exact"/>
              <w:ind w:firstLine="567"/>
            </w:pPr>
          </w:p>
        </w:tc>
      </w:tr>
      <w:tr w:rsidR="001C4F75" w:rsidTr="00DD0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68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07" w:lineRule="exact"/>
              <w:ind w:firstLine="567"/>
              <w:jc w:val="center"/>
            </w:pPr>
            <w:r>
              <w:rPr>
                <w:color w:val="000000"/>
              </w:rPr>
              <w:t>Целевые индикаторы и показатели программы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C4F75" w:rsidRDefault="001C4F75" w:rsidP="001C4F75">
            <w:pPr>
              <w:pStyle w:val="a9"/>
              <w:framePr w:w="9840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178"/>
              </w:tabs>
              <w:spacing w:before="0" w:after="0" w:line="307" w:lineRule="exact"/>
              <w:ind w:firstLine="567"/>
              <w:jc w:val="both"/>
            </w:pPr>
            <w:r>
              <w:t xml:space="preserve">1) наличие декларации по безопасности гидротехнических сооружений в с. Краснощёково; </w:t>
            </w:r>
          </w:p>
          <w:p w:rsidR="001C4F75" w:rsidRDefault="001C4F75" w:rsidP="001C4F75">
            <w:pPr>
              <w:pStyle w:val="a9"/>
              <w:framePr w:w="9840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178"/>
              </w:tabs>
              <w:spacing w:before="0" w:after="0" w:line="307" w:lineRule="exact"/>
              <w:ind w:firstLine="567"/>
              <w:jc w:val="both"/>
            </w:pPr>
            <w:r>
              <w:t xml:space="preserve">2) количество индивидуальных жилых и садовых домов, защищенных водозащитными дамбами от затопления; </w:t>
            </w:r>
          </w:p>
          <w:p w:rsidR="001C4F75" w:rsidRDefault="001C4F75" w:rsidP="001C4F75">
            <w:pPr>
              <w:pStyle w:val="a9"/>
              <w:framePr w:w="9840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178"/>
              </w:tabs>
              <w:spacing w:before="0" w:after="0" w:line="307" w:lineRule="exact"/>
              <w:ind w:firstLine="567"/>
              <w:jc w:val="both"/>
            </w:pPr>
            <w:r>
              <w:t xml:space="preserve">3) площадь территории, защищенной  водозащитными дамбами  от затопления; </w:t>
            </w:r>
          </w:p>
          <w:p w:rsidR="001C4F75" w:rsidRDefault="001C4F75" w:rsidP="001C4F75">
            <w:pPr>
              <w:pStyle w:val="a9"/>
              <w:framePr w:w="9840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178"/>
              </w:tabs>
              <w:spacing w:before="0" w:after="0" w:line="307" w:lineRule="exact"/>
              <w:ind w:firstLine="567"/>
              <w:jc w:val="both"/>
            </w:pPr>
            <w:r>
              <w:t xml:space="preserve">4) количество людей, проживающих в индивидуальных жилых домах, защищенных  водозащитными дамбами; </w:t>
            </w:r>
          </w:p>
          <w:p w:rsidR="001C4F75" w:rsidRDefault="001C4F75" w:rsidP="001C4F75">
            <w:pPr>
              <w:pStyle w:val="a9"/>
              <w:framePr w:w="9840"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178"/>
              </w:tabs>
              <w:spacing w:before="0" w:after="0" w:line="307" w:lineRule="exact"/>
              <w:ind w:firstLine="567"/>
              <w:jc w:val="both"/>
            </w:pPr>
            <w:r>
              <w:t>5) протяженность автомобильных дорог, защищенных  водозащитными дамбами</w:t>
            </w:r>
          </w:p>
        </w:tc>
      </w:tr>
      <w:tr w:rsidR="001C4F75" w:rsidTr="00DD0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02" w:lineRule="exact"/>
              <w:ind w:firstLine="567"/>
              <w:jc w:val="center"/>
            </w:pPr>
            <w:r>
              <w:rPr>
                <w:color w:val="000000"/>
              </w:rPr>
              <w:t>Сроки и этапы реализации программы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07" w:lineRule="exact"/>
              <w:ind w:firstLine="567"/>
            </w:pPr>
            <w:r>
              <w:rPr>
                <w:color w:val="000000"/>
              </w:rPr>
              <w:t>Муниципальная программа реализуется в 2022 - 2024 годах</w:t>
            </w:r>
          </w:p>
        </w:tc>
      </w:tr>
      <w:tr w:rsidR="001C4F75" w:rsidTr="00DD0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035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12" w:lineRule="exact"/>
              <w:ind w:firstLine="567"/>
              <w:jc w:val="center"/>
            </w:pPr>
            <w:r>
              <w:rPr>
                <w:color w:val="000000"/>
              </w:rPr>
              <w:t>Объемы финансирования программы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07" w:lineRule="exact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Общий объем финансирования Программы на период с 2022-2024 гг. составит 456996,72 тыс. рублей.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07" w:lineRule="exact"/>
              <w:ind w:firstLine="567"/>
              <w:jc w:val="both"/>
            </w:pPr>
            <w:r>
              <w:rPr>
                <w:color w:val="000000"/>
              </w:rPr>
              <w:t>Источники финансирования: средства федерального бюджета (далее ФБ), средства краевого бюджета (далее КБ), средства местного бюджета (далее МБ). Из них по годам:</w:t>
            </w:r>
          </w:p>
          <w:p w:rsidR="001C4F75" w:rsidRPr="006C7D27" w:rsidRDefault="001C4F75" w:rsidP="001C4F75">
            <w:pPr>
              <w:pStyle w:val="a9"/>
              <w:framePr w:w="9840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610"/>
              </w:tabs>
              <w:spacing w:before="0" w:after="0" w:line="307" w:lineRule="exact"/>
              <w:ind w:left="0" w:firstLine="567"/>
              <w:jc w:val="both"/>
            </w:pPr>
            <w:r>
              <w:rPr>
                <w:color w:val="000000"/>
              </w:rPr>
              <w:t xml:space="preserve"> год – 247048,1 тыс. руб. в т.ч.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610"/>
              </w:tabs>
              <w:spacing w:before="0" w:after="0" w:line="307" w:lineRule="exact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ФБ -244448,9 тыс. руб.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610"/>
              </w:tabs>
              <w:spacing w:before="0" w:after="0" w:line="307" w:lineRule="exact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КБ – 2469,2 тыс. руб.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610"/>
              </w:tabs>
              <w:spacing w:before="0" w:after="0" w:line="307" w:lineRule="exact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МБ – 130,0 тыс.руб.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610"/>
              </w:tabs>
              <w:spacing w:before="0" w:after="0" w:line="307" w:lineRule="exact"/>
              <w:ind w:firstLine="567"/>
              <w:jc w:val="both"/>
            </w:pPr>
            <w:r>
              <w:rPr>
                <w:color w:val="000000"/>
              </w:rPr>
              <w:t>2023 год – 143879,1 тыс.руб. в т.ч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610"/>
              </w:tabs>
              <w:spacing w:before="0" w:after="0" w:line="307" w:lineRule="exact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ФБ – 142365,30 тыс. руб.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610"/>
              </w:tabs>
              <w:spacing w:before="0" w:after="0" w:line="307" w:lineRule="exact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КБ – 1438,10 тыс. руб.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610"/>
              </w:tabs>
              <w:spacing w:before="0" w:after="0" w:line="307" w:lineRule="exact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МБ – 75,70 тыс.руб.</w:t>
            </w:r>
          </w:p>
          <w:p w:rsidR="001C4F75" w:rsidRDefault="001C4F75" w:rsidP="001C4F75">
            <w:pPr>
              <w:pStyle w:val="a9"/>
              <w:framePr w:w="9840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610"/>
              </w:tabs>
              <w:spacing w:before="0" w:after="0" w:line="307" w:lineRule="exact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год – 66069,52 тыс. руб. в т.ч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610"/>
              </w:tabs>
              <w:spacing w:before="0" w:after="0" w:line="307" w:lineRule="exact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ФБ – 65374,40 тыс. руб.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610"/>
              </w:tabs>
              <w:spacing w:before="0" w:after="0" w:line="307" w:lineRule="exact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КБ – 660,35 тыс. руб.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610"/>
              </w:tabs>
              <w:spacing w:before="0" w:after="0" w:line="307" w:lineRule="exact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МБ – 34,77 тыс.руб.</w:t>
            </w: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610"/>
              </w:tabs>
              <w:spacing w:before="0" w:after="0" w:line="307" w:lineRule="exact"/>
              <w:ind w:firstLine="567"/>
              <w:jc w:val="both"/>
              <w:rPr>
                <w:color w:val="000000"/>
              </w:rPr>
            </w:pPr>
          </w:p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tabs>
                <w:tab w:val="left" w:pos="610"/>
              </w:tabs>
              <w:spacing w:before="0" w:after="0" w:line="307" w:lineRule="exact"/>
              <w:ind w:firstLine="567"/>
              <w:jc w:val="both"/>
            </w:pPr>
          </w:p>
        </w:tc>
      </w:tr>
      <w:tr w:rsidR="001C4F75" w:rsidTr="00DD0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74"/>
          <w:jc w:val="center"/>
        </w:trPr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07" w:lineRule="exact"/>
              <w:ind w:firstLine="567"/>
              <w:jc w:val="center"/>
            </w:pPr>
            <w:r>
              <w:rPr>
                <w:color w:val="000000"/>
              </w:rPr>
              <w:t>Ожидаемые результаты реализации программы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F75" w:rsidRDefault="001C4F75" w:rsidP="00DD07AF">
            <w:pPr>
              <w:pStyle w:val="a9"/>
              <w:framePr w:w="9840" w:wrap="notBeside" w:vAnchor="text" w:hAnchor="text" w:xAlign="center" w:y="1"/>
              <w:shd w:val="clear" w:color="auto" w:fill="auto"/>
              <w:spacing w:before="0" w:after="0" w:line="312" w:lineRule="exact"/>
              <w:ind w:firstLine="567"/>
              <w:jc w:val="both"/>
            </w:pPr>
            <w:r>
              <w:rPr>
                <w:color w:val="000000"/>
              </w:rPr>
              <w:t>-</w:t>
            </w:r>
            <w:r>
              <w:t xml:space="preserve"> В результате реализации программных мероприятий будут выполнены работы по улучшению экологических и социально-экономических условий проживания населения, проживающего в зоне подтопления в период паводков</w:t>
            </w:r>
          </w:p>
        </w:tc>
      </w:tr>
    </w:tbl>
    <w:p w:rsidR="001C4F75" w:rsidRDefault="001C4F75" w:rsidP="001C4F75">
      <w:pPr>
        <w:ind w:firstLine="567"/>
        <w:rPr>
          <w:color w:val="auto"/>
          <w:sz w:val="2"/>
          <w:szCs w:val="2"/>
        </w:rPr>
      </w:pPr>
    </w:p>
    <w:p w:rsidR="001C4F75" w:rsidRDefault="001C4F75" w:rsidP="001C4F75">
      <w:pPr>
        <w:pStyle w:val="a9"/>
        <w:numPr>
          <w:ilvl w:val="0"/>
          <w:numId w:val="4"/>
        </w:numPr>
        <w:shd w:val="clear" w:color="auto" w:fill="auto"/>
        <w:tabs>
          <w:tab w:val="left" w:pos="2288"/>
        </w:tabs>
        <w:spacing w:before="0" w:after="176"/>
        <w:ind w:right="260" w:firstLine="567"/>
      </w:pPr>
      <w:r>
        <w:rPr>
          <w:rStyle w:val="a8"/>
          <w:b w:val="0"/>
          <w:color w:val="000000"/>
        </w:rPr>
        <w:t>Общая характеристика сферы реализации муниципальной программы, основные проблемы в указанной сфере и прогноз ее развития.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В соответствии с Водным кодексом Российской Федерации к полномочиям органов государственной власти субъектов Российской Федерации в области водных отношений относятся разработка, утверждение и реализация программ субъектов Российской Федерации по использованию и охране водных объектов или их частей, расположенных на территориях субъектов Российской Федерации.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lastRenderedPageBreak/>
        <w:t>Федеральный закон от 21 декабря 1994 года N68-ФЗ «О защите населения и территорий от чрезвычайных ситуаций природного и техногенного характера» определяет предупреждение чрезвычайных ситуаций как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среде и материальных потерь в случае их возникновения.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Статьей 11 вышеуказанного закона определено, что органы местного самоуправления должны финансировать мероприятия в области защиты населения и территорий от чрезвычайных ситуаций.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Таким образом, обеспечение безопасного функционирования гидротехнических сооружений (далее ГТС), снижение риска возникновения связанных с ними техногенных катастроф, а также приведение сооружений в надлежащее техническое состояние, решение вопросов законности их использования и надлежащей эксплуатации требуют применения программного подхода.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  <w:rPr>
          <w:rStyle w:val="a8"/>
          <w:b w:val="0"/>
          <w:color w:val="000000"/>
        </w:rPr>
      </w:pPr>
      <w:r>
        <w:t xml:space="preserve"> Эффективное решение проблемы обеспечения безопасности потенциально опасных ГТС возможно с применением программного метода – комплексного и системного подхода, обеспечивающего взаимосвязь научного обоснования приоритетных мероприятий, их проектирования и реализации, а также мониторинг ситуации и достигнутых результатов</w:t>
      </w:r>
      <w:r>
        <w:rPr>
          <w:rStyle w:val="a8"/>
          <w:b w:val="0"/>
          <w:color w:val="000000"/>
        </w:rPr>
        <w:t xml:space="preserve">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Село Краснощеково расположено на левом берегу реки Чарыш. Через все село, разделяя его на две части протекает река Землянка.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Русло реки Землянка частично обваловано ограждающими дамбами. Дамбы построены хозспособом, полуразрушены, заросшие травой, без крепления.   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    Половодье на реке Чарыш начинается поверх льда, с появлением воды в заснеженным русле, обычно, через 5-7 дней после начала таяния снега на равнинной части водосбора. Неодновременное таяние снега на водосборе, частый возврат холодов в процессе снеготаяния, наложение дождевых осадков на спаде половодья обуславливают сложный по форме, растянутый во времени гидрограф половодья, с двумя-тремя основными и рядом второстепенных пиками. В эти периоды в реке формируются максимальные годовые расходы и устанавливаются наивысшие уровни. Пики половодья наблюдаются со второй</w:t>
      </w:r>
      <w:r>
        <w:rPr>
          <w:rStyle w:val="a8"/>
          <w:b w:val="0"/>
          <w:color w:val="000000"/>
        </w:rPr>
        <w:t xml:space="preserve"> </w:t>
      </w:r>
      <w:r>
        <w:t xml:space="preserve">половины апреля по май месяцы. Вода на пиках держится не более 1 -2 дней. Подъём уровней воды происходит стремительно, за 4-6 дней; также быстро уровни и падают. Максимальная интенсивность подъёма/спада уровней воды в Чарыше составляет 1,0-1,2 м в сутки.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    Во время половодья река Землянка находится в подпоре от высоких уровней воды в реке Чарыш.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    В многоводные годы территория села Краснощеково затапливается высокими уровнями реки Чарыш. Так как, существующие ограждающие дамбы полуразрушены и расположены не на всем протяжении участка затопления, при подпоре рекой Чарыш часть села затапливается водами реки Землянка. Наиболее неблагоприятные ситуации складываются при совпадении пиков половодий двух рек, что и произошло 2014 году.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    В результате паводка 2014г. на территории с. Краснощеково размыто 39 м существующих дамб, 1140 м автомобильной дороги, негативному воздействию вод </w:t>
      </w:r>
      <w:r>
        <w:lastRenderedPageBreak/>
        <w:t>рек Чарыш и Землянка подверглись 314 усадеб с населением 1308 человек.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Проектом «Инженерная защита от наводнений с. Краснощеково Краснощековского района Алтайского края»  предусмотрено строительство дамб на реках Чарыш и Землянка.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Вид гидротехнических сооружений - водоподпорные и водонапорные ГТС. Тип - Дамбы водозащитные. Назначение – защита от затопления. Гидротехнические сооружения средней опасности. Коэффициент надежности по ответственности – 1,0. Уровень ответственности - нормальный.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Защитная дамба №1 берет начало (ПК 0+00) на северо-восточной окраине села Краснощеково, следует вдоль берега р. Чарыш в западном направлении до устья р. Землянка (ПК 17+70), заканчивается (ПК 18+43) у автодорожного моста через р. Землянка по ул. Калинина.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Защитная дамба №2 берет начало (ПК 0+00) от автодорожного моста через р. Землянка по ул. Калинина, заканчивается (ПК 20+36) у дома №44 по ул. Набережная.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Защитная дамба №3 берет начало (ПК 0+00) в 75 м от автомобильного моста по ул. Степной, следует по левому берегу р. Землянка в северном направлении и заканчивается (ПК 11+68) у автомобильного моста по ул. Калинина.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Защитная дамба №4 берет начало (ПК 0+00) в 100 м от автомобильного моста по ул. Степной, следует по правому берегу р. Землянка в северном направлении и заканчивается (ПК 11+65) у автомобильного моста по ул. Калинина.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Разработана декларация по безопасности гидротехнических сооружений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В состав декларируемых сооружений входят следующие ГТС: защитные земляные дам_бы на р. Чарыш и р. Землянка.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Декларация безопасности выполнена на 72 страницах, содержит 4 раздела и приложения.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В разделе I "Общая информация, включающая данные о гидротехнических сооружениях и природных условиях района их расположения, меры по обеспечению безопасности, предусмотренные проектом, правилами эксплуатации и предписаниями органа надзора, сведения о финансовом обеспечении гражданской ответственности за вред, который может быть причинён в результате аварии ГТС, основные сведения о собственнике и эксплуатирующей организации"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В разделе II "Анализ и оценка безопасности ГТС, " приведены сведения и сделаны выводы о надежности гидротехнических сооружений и уровне их безопасности. Приводится поря_док возведения ГТС. Приведен перечень установленных проектом контролируемых параметров состояния сооружений и критерии безопасности I и II уровней, определенные в соответствии с требованиями нормативных документов на проектирование о недопущении наступления предельных состояний путем выполнения гидравлических, фильтрационных, статических расчетов. Дана краткая характеристика проекта натурных наблюдений (проекта мониторинга) за состоянием и безопасностью ГТС (состав наблюдений, технические средства контроля, состав службы эксплуатации ГТС).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lastRenderedPageBreak/>
        <w:t>Раздел III «Порядок информирования общественности о возможных чрезвычайных ситуациях» содержит порядок информирования населения и органов местного самоуправления, на территории которого расположено сооружение.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В Разделе IV "Заключение, включающее оценку уровня безопасности отдельных ГТС и комплекса ГТС объекта, а также перечень необходимых мероприятий по обеспечению безопасности» " отмечается, что надежность и безопасность проектируемых гидротехнических сооружений обеспечивается проектными решениями. Выполнение требований нормативных документов по безопасности ГТС (СП 58.13330.2012, СП 39.13330.2012, СНиП II-7-81*) обеспечивает надежность сооружений и конструктивных элементов и допустимый риск аварии.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Раздел V "Приложения" содержит расчеты, выполненные в проекте, акты обследования. Чертежи предусмотренные «Дополнительными требования к содержанию деклараций безопасности проектируемого сооружения (Приложение к Приказу Ростехнадзора от 03.11.2011г №625).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Выполнение требований декларации обязательны для органов местного самоуправления, осуществляющих правомочия в области защиты населения и территорий от чрезвычайных ситуаций и промышленной безопасности. Целесообразность решения проблемы безопасности ГТС на территории с. Краснощёково программно-целевым методом определяется следующими факторами: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- масштабностью решения поставленных задач;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- эколого-социальной значимостью проблемы.</w:t>
      </w:r>
    </w:p>
    <w:p w:rsidR="001C4F75" w:rsidRDefault="001C4F75" w:rsidP="001C4F75">
      <w:pPr>
        <w:pStyle w:val="a9"/>
        <w:shd w:val="clear" w:color="auto" w:fill="auto"/>
        <w:spacing w:before="0" w:after="0" w:line="307" w:lineRule="exact"/>
        <w:ind w:firstLine="567"/>
        <w:jc w:val="both"/>
      </w:pPr>
      <w:r>
        <w:t xml:space="preserve"> Реализация муниципальной программы: «Защита населения с. Краснощёково и  территории от негативного воздействия поверхностных вод в Краснощековском районе </w:t>
      </w:r>
      <w:r>
        <w:rPr>
          <w:rStyle w:val="a8"/>
          <w:b w:val="0"/>
          <w:color w:val="000000"/>
        </w:rPr>
        <w:t>Алтайского края</w:t>
      </w:r>
      <w:r w:rsidRPr="006C556B">
        <w:t xml:space="preserve"> </w:t>
      </w:r>
      <w:r>
        <w:t>на 2022-2024гг.»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(далее Программа) позволит улучшить экологическую ситуацию, а также будет способствовать защите населения от негативного воздействия поверхностных вод в границах с. Краснощёково.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Термины и определения, используемые в разделе 1: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1 Гидротехническое сооружение – объект для использования водных ресурсов, а также для борьбы с вредным воздействием вод (плотины, здания электростанций, сооружения, предназначенные для защиты от наводнений, разрушений берегов и дна водохранилищ, рек; сооружения (дамбы) и так далее). 2 Дамба – ГТС в виде насыпи из грунтовых материалов трапецеидального сечения для регулирования водных потоков (ограждающее площадь допустимого разлива водоема (реки)).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3 Собственник гидротехнического сооружения – муниципальное образование, имеющее права владения, пользования и распоряжения ГТС.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4 Декларация безопасности гидротехнических сооружений – основной документ, в котором обосновывается безопасность ГТС и определяются меры по обеспечению безопасности ГТС с учетом его класса.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5 Запас воды в снеге – слой воды, который образовался бы, если бы снег полностью растаял. Произведение высоты снега на его плотность (мм).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6 Авария – опасное техногенное происшествие, создающее на объекте, </w:t>
      </w:r>
      <w:r>
        <w:lastRenderedPageBreak/>
        <w:t xml:space="preserve">определенной территории угрозу жизни и здоровью людей и приводящее к разрушению зданий, сооружений, оборудования и транспортных средств, нарушению производственного и транспортного процессов, а также нанесению ущерба окружающей природной среде (ГОСТ Р22.0.05-94).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7 Чрезвычайная ситуация – обстановка на определенной территории, сложившаяся в результате аварии на ГТС, которая может повлечь или повлекла за собой человеческие жертвы, ущерб здоровью людей или ущерб окружающей среде, значительные материальные потери и нарушения условий жизнедеятельности людей.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8 Безопасность гидротехнических сооружений – состояние ГТС, обеспечивающее защиту жизни, здоровья и законных интересов людей, окружающей среды и хозяйственных объектов (или обеспечивающую без аварий) его работу (эксплуатацию)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2. ОСНОВНЫЕ ЦЕЛИ И ЗАДАЧИ МУНИЦИПАЛЬНОЙ ПРОГРАММЫ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Целями Программы являются защита населения с. Краснощёково и его территории от негативного воздействия поверхностных вод, снижение рисков возникновения чрезвычайных ситуаций в результате аварий на гидротехнических сооружениях. Достижение поставленных целей приведет к снижению риска возникновения чрезвычайных ситуаций, снижению размера ущерба окружающей среде.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Для достижения поставленных целей необходимо решить следующую задачу: предотвращение возможного материального ущерба от аварий на гидротехнических сооружениях, включая гибель людей, сельскохозяйственных животных, затопление и разрушение жилого фонда и объектов экономики. Определение качественного выполнения поставленной задачи обеспечивается путем оценки следующих целевых показателей (индикаторов) муниципальной программы наличие декларации безопасности гидротехнических сооружений в с. Краснощёково;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количество индивидуальных жилых и садовых домов, защищенных водозащитной дамбой от затопления;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площадь территории, защищенной водозащитными дамбами от затопления. количество людей, проживающих в индивидуальных жилых домах, защищенных водозащитными дамбами;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протяженность автомобильных дорог, защищенных водозащитными дамбами.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Значения целевых показателей (индикаторов) муниципальной программы приведены в таблице 1 «Перечень показателей (индикаторов) результатов реализации Программы» раздела 7 «Ожидаемые результаты реализации муниципальной программы с указанием целевых индикаторов и показателей» Программы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3. СРОКИ И ЭТАПЫ РЕАЛИЗАЦИИ МУНИЦИПАЛЬНОЙ ПРОГРАММЫ Период реализации Программы составляет три года, с 01.01.2022 г. по 31.12.2024 г., без деления на этапы.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Сроки выполнения мероприятий Программы и качество работ контролируются </w:t>
      </w:r>
      <w:r>
        <w:lastRenderedPageBreak/>
        <w:t>отделом по ЖКХ и оперативным вопросам Администрации Краснощёковского  района.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numPr>
          <w:ilvl w:val="0"/>
          <w:numId w:val="2"/>
        </w:numPr>
        <w:shd w:val="clear" w:color="auto" w:fill="auto"/>
        <w:spacing w:before="0" w:after="0" w:line="326" w:lineRule="exact"/>
        <w:ind w:right="260" w:firstLine="567"/>
        <w:jc w:val="both"/>
      </w:pPr>
      <w:r>
        <w:t>СИСТЕМА МЕРОПРИЯТИЙ МУНИЦИПАЛЬНОЙ ПРОГРАММЫ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В Программе предусматривается реализация мероприятий по следующим направлениям: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1. Разработка декларации безопасности гидротехнических сооружений.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2. Строительство дамб вдоль берегов  рек Чарыш и Землянка в с. Краснощёково.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3. Мониторинг состояния водозащитных дамб, организацию непрерывного контроля за уровнем воды в реке в период паводков, дежурство ответственных работников для выполнения немедленных действий по устранению опасной ситуации при ее появлении.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4. Проведение анализа условий возникновения опасностей, риска гидродинамических аварий и оценка возможных повреждений, выполнена идентификация опасностей.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5. Разработка порядка информирования населения, федерального органа Ростехнадзора, органов исполнительной власти субъектов Российской Федерации, органов местного самоуправления и территориальных органов МЧС России о возможных и возникших на гидротехнических сооружениях аварийных ситуациях.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Программа включает в себя комплекс скоординированных мероприятий, охватывающих основные аспекты деятельности администрации Краснощёковского сельсовета, необходимых для защиты населения с. Краснощёково и его территории от негативного воздействия поверхностных вод, снижение рисков возникновения чрезвычайных ситуаций.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Мероприятия Программы представлены в приложении 1 к настоящей Программе.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Раздел 5. РЕСУРСНОЕ ОБЕСПЕЧЕНИЕ МУНИЦИПАЛЬНОЙ ПРОГРАММЫ Финансирование мероприятий Программы осуществляется путем выделения денежных средств из  местного бюджета Краснощёковского района, краевого бюджета Алтайского края, Федерального бюджета Российской Федерации. </w:t>
      </w:r>
    </w:p>
    <w:p w:rsidR="001C4F75" w:rsidRDefault="001C4F75" w:rsidP="001C4F75">
      <w:pPr>
        <w:pStyle w:val="a9"/>
        <w:shd w:val="clear" w:color="auto" w:fill="auto"/>
        <w:spacing w:before="0" w:after="0" w:line="307" w:lineRule="exact"/>
        <w:ind w:firstLine="567"/>
        <w:jc w:val="both"/>
        <w:rPr>
          <w:color w:val="000000"/>
        </w:rPr>
      </w:pPr>
      <w:r>
        <w:rPr>
          <w:color w:val="000000"/>
        </w:rPr>
        <w:t>Общий объем финансирования Программы на период с 2022-2024 гг. составит 456996,72 тыс. рублей.</w:t>
      </w:r>
    </w:p>
    <w:p w:rsidR="001C4F75" w:rsidRDefault="001C4F75" w:rsidP="001C4F75">
      <w:pPr>
        <w:pStyle w:val="a9"/>
        <w:shd w:val="clear" w:color="auto" w:fill="auto"/>
        <w:spacing w:before="0" w:after="0" w:line="307" w:lineRule="exact"/>
        <w:ind w:firstLine="567"/>
        <w:jc w:val="both"/>
      </w:pPr>
      <w:r>
        <w:rPr>
          <w:color w:val="000000"/>
        </w:rPr>
        <w:t>Источники финансирования: средства федерального бюджета (далее ФБ), средства краевого бюджета (далее КБ), средства местного бюджета (далее МБ). Из них по годам:</w:t>
      </w:r>
    </w:p>
    <w:p w:rsidR="001C4F75" w:rsidRPr="006C7D27" w:rsidRDefault="001C4F75" w:rsidP="001C4F75">
      <w:pPr>
        <w:pStyle w:val="a9"/>
        <w:numPr>
          <w:ilvl w:val="0"/>
          <w:numId w:val="6"/>
        </w:numPr>
        <w:shd w:val="clear" w:color="auto" w:fill="auto"/>
        <w:tabs>
          <w:tab w:val="left" w:pos="610"/>
        </w:tabs>
        <w:spacing w:before="0" w:after="0" w:line="307" w:lineRule="exact"/>
        <w:ind w:left="0" w:firstLine="567"/>
        <w:jc w:val="both"/>
      </w:pPr>
      <w:r>
        <w:rPr>
          <w:color w:val="000000"/>
        </w:rPr>
        <w:t xml:space="preserve"> год – 247048,1 тыс. руб. в т.ч.</w:t>
      </w:r>
    </w:p>
    <w:p w:rsidR="001C4F75" w:rsidRDefault="001C4F75" w:rsidP="001C4F75">
      <w:pPr>
        <w:pStyle w:val="a9"/>
        <w:shd w:val="clear" w:color="auto" w:fill="auto"/>
        <w:tabs>
          <w:tab w:val="left" w:pos="610"/>
        </w:tabs>
        <w:spacing w:before="0" w:after="0" w:line="307" w:lineRule="exact"/>
        <w:ind w:firstLine="567"/>
        <w:jc w:val="both"/>
        <w:rPr>
          <w:color w:val="000000"/>
        </w:rPr>
      </w:pPr>
      <w:r>
        <w:rPr>
          <w:color w:val="000000"/>
        </w:rPr>
        <w:t>ФБ -244448,9 тыс. руб.</w:t>
      </w:r>
    </w:p>
    <w:p w:rsidR="001C4F75" w:rsidRDefault="001C4F75" w:rsidP="001C4F75">
      <w:pPr>
        <w:pStyle w:val="a9"/>
        <w:shd w:val="clear" w:color="auto" w:fill="auto"/>
        <w:tabs>
          <w:tab w:val="left" w:pos="610"/>
        </w:tabs>
        <w:spacing w:before="0" w:after="0" w:line="307" w:lineRule="exact"/>
        <w:ind w:firstLine="567"/>
        <w:jc w:val="both"/>
        <w:rPr>
          <w:color w:val="000000"/>
        </w:rPr>
      </w:pPr>
      <w:r>
        <w:rPr>
          <w:color w:val="000000"/>
        </w:rPr>
        <w:t>КБ – 2469,2 тыс. руб.</w:t>
      </w:r>
    </w:p>
    <w:p w:rsidR="001C4F75" w:rsidRDefault="001C4F75" w:rsidP="001C4F75">
      <w:pPr>
        <w:pStyle w:val="a9"/>
        <w:shd w:val="clear" w:color="auto" w:fill="auto"/>
        <w:tabs>
          <w:tab w:val="left" w:pos="610"/>
        </w:tabs>
        <w:spacing w:before="0" w:after="0" w:line="307" w:lineRule="exact"/>
        <w:ind w:firstLine="567"/>
        <w:jc w:val="both"/>
        <w:rPr>
          <w:color w:val="000000"/>
        </w:rPr>
      </w:pPr>
      <w:r>
        <w:rPr>
          <w:color w:val="000000"/>
        </w:rPr>
        <w:t>МБ – 130,0 тыс.руб.</w:t>
      </w:r>
    </w:p>
    <w:p w:rsidR="001C4F75" w:rsidRDefault="001C4F75" w:rsidP="001C4F75">
      <w:pPr>
        <w:pStyle w:val="a9"/>
        <w:shd w:val="clear" w:color="auto" w:fill="auto"/>
        <w:tabs>
          <w:tab w:val="left" w:pos="610"/>
        </w:tabs>
        <w:spacing w:before="0" w:after="0" w:line="307" w:lineRule="exact"/>
        <w:ind w:firstLine="567"/>
        <w:jc w:val="both"/>
      </w:pPr>
      <w:r>
        <w:rPr>
          <w:color w:val="000000"/>
        </w:rPr>
        <w:t>2023 год – 143879,1 тыс.руб. в т.ч</w:t>
      </w:r>
    </w:p>
    <w:p w:rsidR="001C4F75" w:rsidRDefault="001C4F75" w:rsidP="001C4F75">
      <w:pPr>
        <w:pStyle w:val="a9"/>
        <w:shd w:val="clear" w:color="auto" w:fill="auto"/>
        <w:tabs>
          <w:tab w:val="left" w:pos="610"/>
        </w:tabs>
        <w:spacing w:before="0" w:after="0" w:line="307" w:lineRule="exact"/>
        <w:ind w:firstLine="567"/>
        <w:jc w:val="both"/>
        <w:rPr>
          <w:color w:val="000000"/>
        </w:rPr>
      </w:pPr>
      <w:r>
        <w:rPr>
          <w:color w:val="000000"/>
        </w:rPr>
        <w:t>ФБ – 142365,30 тыс. руб.</w:t>
      </w:r>
    </w:p>
    <w:p w:rsidR="001C4F75" w:rsidRDefault="001C4F75" w:rsidP="001C4F75">
      <w:pPr>
        <w:pStyle w:val="a9"/>
        <w:shd w:val="clear" w:color="auto" w:fill="auto"/>
        <w:tabs>
          <w:tab w:val="left" w:pos="610"/>
        </w:tabs>
        <w:spacing w:before="0" w:after="0" w:line="307" w:lineRule="exact"/>
        <w:ind w:firstLine="567"/>
        <w:jc w:val="both"/>
        <w:rPr>
          <w:color w:val="000000"/>
        </w:rPr>
      </w:pPr>
      <w:r>
        <w:rPr>
          <w:color w:val="000000"/>
        </w:rPr>
        <w:t>КБ – 1438,10 тыс. руб.</w:t>
      </w:r>
    </w:p>
    <w:p w:rsidR="001C4F75" w:rsidRDefault="001C4F75" w:rsidP="001C4F75">
      <w:pPr>
        <w:pStyle w:val="a9"/>
        <w:shd w:val="clear" w:color="auto" w:fill="auto"/>
        <w:tabs>
          <w:tab w:val="left" w:pos="610"/>
        </w:tabs>
        <w:spacing w:before="0" w:after="0" w:line="307" w:lineRule="exact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МБ – 75,70 тыс.руб.</w:t>
      </w:r>
    </w:p>
    <w:p w:rsidR="001C4F75" w:rsidRDefault="001C4F75" w:rsidP="001C4F75">
      <w:pPr>
        <w:pStyle w:val="a9"/>
        <w:numPr>
          <w:ilvl w:val="0"/>
          <w:numId w:val="6"/>
        </w:numPr>
        <w:shd w:val="clear" w:color="auto" w:fill="auto"/>
        <w:tabs>
          <w:tab w:val="left" w:pos="610"/>
        </w:tabs>
        <w:spacing w:before="0" w:after="0" w:line="307" w:lineRule="exact"/>
        <w:ind w:left="0" w:firstLine="567"/>
        <w:jc w:val="both"/>
        <w:rPr>
          <w:color w:val="000000"/>
        </w:rPr>
      </w:pPr>
      <w:r>
        <w:rPr>
          <w:color w:val="000000"/>
        </w:rPr>
        <w:t>год – 66069,52 тыс. руб. в т.ч</w:t>
      </w:r>
    </w:p>
    <w:p w:rsidR="001C4F75" w:rsidRDefault="001C4F75" w:rsidP="001C4F75">
      <w:pPr>
        <w:pStyle w:val="a9"/>
        <w:shd w:val="clear" w:color="auto" w:fill="auto"/>
        <w:tabs>
          <w:tab w:val="left" w:pos="610"/>
        </w:tabs>
        <w:spacing w:before="0" w:after="0" w:line="307" w:lineRule="exact"/>
        <w:ind w:firstLine="567"/>
        <w:jc w:val="both"/>
        <w:rPr>
          <w:color w:val="000000"/>
        </w:rPr>
      </w:pPr>
      <w:r>
        <w:rPr>
          <w:color w:val="000000"/>
        </w:rPr>
        <w:t>ФБ – 65374,40 тыс. руб.</w:t>
      </w:r>
    </w:p>
    <w:p w:rsidR="001C4F75" w:rsidRDefault="001C4F75" w:rsidP="001C4F75">
      <w:pPr>
        <w:pStyle w:val="a9"/>
        <w:shd w:val="clear" w:color="auto" w:fill="auto"/>
        <w:tabs>
          <w:tab w:val="left" w:pos="610"/>
        </w:tabs>
        <w:spacing w:before="0" w:after="0" w:line="307" w:lineRule="exact"/>
        <w:ind w:firstLine="567"/>
        <w:jc w:val="both"/>
        <w:rPr>
          <w:color w:val="000000"/>
        </w:rPr>
      </w:pPr>
      <w:r>
        <w:rPr>
          <w:color w:val="000000"/>
        </w:rPr>
        <w:t>КБ – 660,35 тыс. руб.</w:t>
      </w:r>
    </w:p>
    <w:p w:rsidR="001C4F75" w:rsidRDefault="001C4F75" w:rsidP="001C4F75">
      <w:pPr>
        <w:pStyle w:val="a9"/>
        <w:shd w:val="clear" w:color="auto" w:fill="auto"/>
        <w:tabs>
          <w:tab w:val="left" w:pos="610"/>
        </w:tabs>
        <w:spacing w:before="0" w:after="0" w:line="307" w:lineRule="exact"/>
        <w:ind w:firstLine="567"/>
        <w:jc w:val="both"/>
        <w:rPr>
          <w:color w:val="000000"/>
        </w:rPr>
      </w:pPr>
      <w:r>
        <w:rPr>
          <w:color w:val="000000"/>
        </w:rPr>
        <w:t>МБ – 34,77 тыс.руб.</w:t>
      </w:r>
    </w:p>
    <w:p w:rsidR="001C4F75" w:rsidRDefault="001C4F75" w:rsidP="001C4F75">
      <w:pPr>
        <w:pStyle w:val="a9"/>
        <w:shd w:val="clear" w:color="auto" w:fill="auto"/>
        <w:tabs>
          <w:tab w:val="left" w:pos="610"/>
        </w:tabs>
        <w:spacing w:before="0" w:after="0" w:line="307" w:lineRule="exact"/>
        <w:ind w:firstLine="567"/>
        <w:jc w:val="both"/>
        <w:rPr>
          <w:color w:val="000000"/>
        </w:rPr>
      </w:pPr>
    </w:p>
    <w:p w:rsidR="001C4F75" w:rsidRPr="0041471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 w:rsidRPr="00414715">
        <w:t>Условия предоставления и методика расчета субсидий местным бюджетам на реконструкцию и капитальный ремонт ГТС в целях обеспечения безопасности ГТС представлены в Государственной программе Алтайского края "Охрана окружающей среды, воспроизводство и рациональное использование природных ресурсов, развитие лесного хозяйства Алтайского края" (утверждена Постановлением Правительства Алтайского края от 03 июля 2020 г. № 287)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Раздел 6. ОРГАНИЗАЦИЯ УПРАВЛЕНИЯ И МЕХАНИЗМ РЕАЛИЗАЦИИ МУНИЦИПАЛЬНОЙ ПРОГРАММЫ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Управление реализацией муниципальной программы осуществляет Администрация Краснощёковского района.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Администрация Краснощёковского района: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- является главным распорядителем средств местного бюджета на реализацию мероприятий муниципальной программы; 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- определяет формы и методы управления реализацией муниципальной программы; - осуществляет планирование реализации мероприятий муниципальной программы; - проводит мониторинг эффективности реализации мероприятий муниципальной программы и расходования бюджетных средств, а также формирует доклады о ходе реализации муниципальной программы;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- отвечает за обеспечение хода реализации муниципальной программы и достижение ее конечных результатов, рациональное, целевое и эффективное использование финансовых средств;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- в установленном порядке представляет отчет о ходе реализации муниципальной программы в министерство природных ресурсов и экологии Алтайского края. Реализация муниципальной программы осуществляется на основе муниципальных контрактов, заключаемых исполнителями муниципальной программы, в соответствии с Федеральным законом от 05.04.2013г. №44-ФЗ «О контрактной системе в сфере закупок товаров, работ, услуг для обеспечения государственных и муниципальных нужд»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Контроль за исполнением мероприятий Программы осуществляет ответственный исполнитель – </w:t>
      </w:r>
      <w:r>
        <w:rPr>
          <w:color w:val="000000"/>
        </w:rPr>
        <w:t xml:space="preserve">Отдел по ЖКХ и оперативным вопросам администрации </w:t>
      </w:r>
      <w:r>
        <w:rPr>
          <w:rStyle w:val="a8"/>
          <w:b w:val="0"/>
          <w:color w:val="000000"/>
        </w:rPr>
        <w:t xml:space="preserve"> Краснощёковского</w:t>
      </w:r>
      <w:r>
        <w:rPr>
          <w:color w:val="000000"/>
        </w:rPr>
        <w:t xml:space="preserve">  района</w:t>
      </w:r>
      <w:r>
        <w:t>, который несет ответственность за их качественное, своевременное выполнение, и рациональное использование финансовых средств и ресурсов, выделяемых на реализацию Программы.</w:t>
      </w:r>
    </w:p>
    <w:p w:rsidR="001C4F75" w:rsidRPr="00B67C88" w:rsidRDefault="001C4F75" w:rsidP="001C4F75">
      <w:pPr>
        <w:ind w:firstLine="567"/>
        <w:jc w:val="both"/>
        <w:rPr>
          <w:rFonts w:ascii="Times New Roman" w:hAnsi="Times New Roman" w:cs="Times New Roman"/>
          <w:color w:val="auto"/>
          <w:spacing w:val="-6"/>
          <w:sz w:val="28"/>
          <w:szCs w:val="28"/>
        </w:rPr>
      </w:pPr>
      <w:r w:rsidRPr="00B67C88">
        <w:rPr>
          <w:rFonts w:ascii="Times New Roman" w:hAnsi="Times New Roman" w:cs="Times New Roman"/>
          <w:color w:val="auto"/>
          <w:sz w:val="28"/>
          <w:szCs w:val="28"/>
        </w:rPr>
        <w:t xml:space="preserve"> Соисполнитель Программы – администрация Краснощёковского района несет ответственность за качественное и своевременное выполнение мероприятий Программы. Отдел по ЖКХ и оперативным вопросам администрации </w:t>
      </w:r>
      <w:r w:rsidRPr="00B67C88">
        <w:rPr>
          <w:rStyle w:val="a8"/>
          <w:rFonts w:cs="Times New Roman"/>
          <w:b w:val="0"/>
          <w:color w:val="auto"/>
          <w:sz w:val="28"/>
          <w:szCs w:val="28"/>
        </w:rPr>
        <w:t xml:space="preserve"> Краснощёковского</w:t>
      </w:r>
      <w:r w:rsidRPr="00B67C88">
        <w:rPr>
          <w:rFonts w:ascii="Times New Roman" w:hAnsi="Times New Roman" w:cs="Times New Roman"/>
          <w:color w:val="auto"/>
          <w:sz w:val="28"/>
          <w:szCs w:val="28"/>
        </w:rPr>
        <w:t xml:space="preserve">  района, администрация Краснощёковского района осуществляют полномочия, предусмотренные главой 6 «</w:t>
      </w:r>
      <w:r w:rsidRPr="00B67C88">
        <w:rPr>
          <w:rFonts w:ascii="Times New Roman" w:hAnsi="Times New Roman" w:cs="Times New Roman"/>
          <w:color w:val="auto"/>
          <w:spacing w:val="-6"/>
          <w:sz w:val="28"/>
          <w:szCs w:val="28"/>
        </w:rPr>
        <w:t xml:space="preserve">Об утверждении порядка </w:t>
      </w:r>
      <w:r w:rsidRPr="00B67C88">
        <w:rPr>
          <w:rFonts w:ascii="Times New Roman" w:hAnsi="Times New Roman" w:cs="Times New Roman"/>
          <w:color w:val="auto"/>
          <w:spacing w:val="-6"/>
          <w:sz w:val="28"/>
          <w:szCs w:val="28"/>
        </w:rPr>
        <w:lastRenderedPageBreak/>
        <w:t>разработки, р</w:t>
      </w:r>
      <w:r w:rsidRPr="00B67C88">
        <w:rPr>
          <w:rFonts w:ascii="Times New Roman" w:hAnsi="Times New Roman" w:cs="Times New Roman"/>
          <w:color w:val="auto"/>
          <w:sz w:val="28"/>
          <w:szCs w:val="28"/>
        </w:rPr>
        <w:t xml:space="preserve">еализации и оценки эффективности муниципальных программ» (утвержден постановлением от 11 ноября 2013 № 993)                                               Исполнители обеспечивают в соответствии с муниципальным контрактом выполнение проектов, необходимых для реализации программных мероприятий. В срок до 01 апреля года, следующего за отчетным годом, Отдел по ЖКХ и оперативным вопросам администрации </w:t>
      </w:r>
      <w:r w:rsidRPr="00B67C88">
        <w:rPr>
          <w:rStyle w:val="a8"/>
          <w:rFonts w:cs="Times New Roman"/>
          <w:b w:val="0"/>
          <w:color w:val="auto"/>
          <w:sz w:val="28"/>
          <w:szCs w:val="28"/>
        </w:rPr>
        <w:t xml:space="preserve"> Краснощёковского</w:t>
      </w:r>
      <w:r w:rsidRPr="00B67C88">
        <w:rPr>
          <w:rFonts w:ascii="Times New Roman" w:hAnsi="Times New Roman" w:cs="Times New Roman"/>
          <w:color w:val="auto"/>
          <w:sz w:val="28"/>
          <w:szCs w:val="28"/>
        </w:rPr>
        <w:t xml:space="preserve">  района готовит годовой отчѐт о ходе реализации муниципальной программы и направляет его в  Администраци</w:t>
      </w:r>
      <w:r>
        <w:rPr>
          <w:rFonts w:ascii="Times New Roman" w:hAnsi="Times New Roman" w:cs="Times New Roman"/>
          <w:color w:val="auto"/>
          <w:sz w:val="28"/>
          <w:szCs w:val="28"/>
        </w:rPr>
        <w:t>ю</w:t>
      </w:r>
      <w:r w:rsidRPr="00B67C88">
        <w:rPr>
          <w:rFonts w:ascii="Times New Roman" w:hAnsi="Times New Roman" w:cs="Times New Roman"/>
          <w:color w:val="auto"/>
          <w:sz w:val="28"/>
          <w:szCs w:val="28"/>
        </w:rPr>
        <w:t xml:space="preserve"> Краснощёковского района на бумажном и электронном носителях. В целях своевременного внесения изменений в муниципальную программу в течение финансового года до уровня, не превышающего количество изменений в бюджет Краснощёковского района Отдел по ЖКХ и оперативным вопросам администрации </w:t>
      </w:r>
      <w:r w:rsidRPr="00B67C88">
        <w:rPr>
          <w:rStyle w:val="a8"/>
          <w:rFonts w:cs="Times New Roman"/>
          <w:b w:val="0"/>
          <w:color w:val="auto"/>
          <w:sz w:val="28"/>
          <w:szCs w:val="28"/>
        </w:rPr>
        <w:t xml:space="preserve"> Краснощёковского</w:t>
      </w:r>
      <w:r w:rsidRPr="00B67C88">
        <w:rPr>
          <w:rFonts w:ascii="Times New Roman" w:hAnsi="Times New Roman" w:cs="Times New Roman"/>
          <w:color w:val="auto"/>
          <w:sz w:val="28"/>
          <w:szCs w:val="28"/>
        </w:rPr>
        <w:t xml:space="preserve">  района ежеквартально в срок до 15 числа месяца следующего за истекшим, предоставляет информацию о внесенных изменениях в муниципальную программу в Администраци</w:t>
      </w:r>
      <w:r>
        <w:rPr>
          <w:rFonts w:ascii="Times New Roman" w:hAnsi="Times New Roman" w:cs="Times New Roman"/>
          <w:color w:val="auto"/>
          <w:sz w:val="28"/>
          <w:szCs w:val="28"/>
        </w:rPr>
        <w:t>ю</w:t>
      </w:r>
      <w:r w:rsidRPr="00B67C88">
        <w:rPr>
          <w:rFonts w:ascii="Times New Roman" w:hAnsi="Times New Roman" w:cs="Times New Roman"/>
          <w:color w:val="auto"/>
          <w:sz w:val="28"/>
          <w:szCs w:val="28"/>
        </w:rPr>
        <w:t xml:space="preserve"> Краснощёковского района.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Раздел 7. ОЖИДАЕМЫЕ РЕЗУЛЬТАТЫ РЕАЛИЗАЦИИ МУНИЦИПАЛЬНОЙ ПРОГРАММЫ С УКАЗАНИЕМ ЦЕЛЕВЫХ ИНДИКАТОРОВ И ПОКАЗАТЕЛЕЙ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В результате реализации программных мероприятий будут выполнены работы по улучшению экологических и социально-экономических условий проживания населения, проживающего в зоне подтопления в период паводков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Перечень показателей (индикаторов) результатов реализации Программы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tbl>
      <w:tblPr>
        <w:tblStyle w:val="a3"/>
        <w:tblW w:w="0" w:type="auto"/>
        <w:tblInd w:w="20" w:type="dxa"/>
        <w:tblLayout w:type="fixed"/>
        <w:tblLook w:val="04A0"/>
      </w:tblPr>
      <w:tblGrid>
        <w:gridCol w:w="939"/>
        <w:gridCol w:w="3402"/>
        <w:gridCol w:w="1702"/>
        <w:gridCol w:w="1275"/>
        <w:gridCol w:w="1134"/>
        <w:gridCol w:w="1276"/>
      </w:tblGrid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tabs>
                <w:tab w:val="left" w:pos="865"/>
              </w:tabs>
              <w:spacing w:before="0" w:after="0" w:line="326" w:lineRule="exact"/>
              <w:ind w:right="-108" w:firstLine="567"/>
              <w:jc w:val="both"/>
            </w:pPr>
            <w:r>
              <w:t>№ п/п</w:t>
            </w:r>
          </w:p>
        </w:tc>
        <w:tc>
          <w:tcPr>
            <w:tcW w:w="34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firstLine="567"/>
              <w:jc w:val="both"/>
            </w:pPr>
            <w:r>
              <w:t>Наименование показателя (индикатора)</w:t>
            </w:r>
          </w:p>
        </w:tc>
        <w:tc>
          <w:tcPr>
            <w:tcW w:w="17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Единица измерения</w:t>
            </w:r>
          </w:p>
        </w:tc>
        <w:tc>
          <w:tcPr>
            <w:tcW w:w="12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2022 год</w:t>
            </w: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2023 год</w:t>
            </w:r>
          </w:p>
        </w:tc>
        <w:tc>
          <w:tcPr>
            <w:tcW w:w="1276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2024 год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3402" w:type="dxa"/>
          </w:tcPr>
          <w:p w:rsidR="001C4F75" w:rsidRDefault="001C4F75" w:rsidP="00DD07AF">
            <w:pPr>
              <w:pStyle w:val="a9"/>
              <w:shd w:val="clear" w:color="auto" w:fill="auto"/>
              <w:tabs>
                <w:tab w:val="left" w:pos="3186"/>
              </w:tabs>
              <w:spacing w:before="0" w:after="0" w:line="326" w:lineRule="exact"/>
              <w:ind w:right="-108" w:firstLine="567"/>
              <w:jc w:val="both"/>
            </w:pPr>
            <w:r>
              <w:t>наличие декларации по безопасности гидротехнических сооружений в муниципальном образовании Краснощёковский сельсовет</w:t>
            </w:r>
          </w:p>
        </w:tc>
        <w:tc>
          <w:tcPr>
            <w:tcW w:w="17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1</w:t>
            </w:r>
          </w:p>
        </w:tc>
        <w:tc>
          <w:tcPr>
            <w:tcW w:w="12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276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34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количество индивидуальных жилых и садовых домов, защищенных водозащитными дамбами от затопления</w:t>
            </w:r>
          </w:p>
        </w:tc>
        <w:tc>
          <w:tcPr>
            <w:tcW w:w="17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314</w:t>
            </w:r>
          </w:p>
        </w:tc>
        <w:tc>
          <w:tcPr>
            <w:tcW w:w="12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276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34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площадь территории, защищенной водозащитными дамбами от затопления</w:t>
            </w:r>
          </w:p>
        </w:tc>
        <w:tc>
          <w:tcPr>
            <w:tcW w:w="17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2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276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34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 xml:space="preserve">количество людей, </w:t>
            </w:r>
            <w:r>
              <w:lastRenderedPageBreak/>
              <w:t>проживающих в индивидуальных жилых домах, защищенных водозащитными дамбами</w:t>
            </w:r>
          </w:p>
        </w:tc>
        <w:tc>
          <w:tcPr>
            <w:tcW w:w="17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lastRenderedPageBreak/>
              <w:t>1308</w:t>
            </w:r>
          </w:p>
        </w:tc>
        <w:tc>
          <w:tcPr>
            <w:tcW w:w="12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276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34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протяженность автомобильных дорог, защищенных водозащитными дамбами</w:t>
            </w:r>
          </w:p>
        </w:tc>
        <w:tc>
          <w:tcPr>
            <w:tcW w:w="17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1140</w:t>
            </w:r>
          </w:p>
        </w:tc>
        <w:tc>
          <w:tcPr>
            <w:tcW w:w="12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276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34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70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2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276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</w:tr>
    </w:tbl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>Источники получения информации о достигнутых показателях: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1. Отчеты отдела по ЖКХ и оперативным вопросам;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 2. Акты о выполненных работах.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tbl>
      <w:tblPr>
        <w:tblStyle w:val="a3"/>
        <w:tblW w:w="0" w:type="auto"/>
        <w:tblInd w:w="20" w:type="dxa"/>
        <w:tblLook w:val="04A0"/>
      </w:tblPr>
      <w:tblGrid>
        <w:gridCol w:w="939"/>
        <w:gridCol w:w="5919"/>
        <w:gridCol w:w="3429"/>
      </w:tblGrid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№ п/п</w:t>
            </w:r>
          </w:p>
        </w:tc>
        <w:tc>
          <w:tcPr>
            <w:tcW w:w="591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Наименование показателя (индикатора)</w:t>
            </w:r>
          </w:p>
        </w:tc>
        <w:tc>
          <w:tcPr>
            <w:tcW w:w="342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Формулы расчета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591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наличие декларации по безопасности гидротехнических сооружений в муниципальном образовании Краснощёковский сельсовет</w:t>
            </w:r>
          </w:p>
        </w:tc>
        <w:tc>
          <w:tcPr>
            <w:tcW w:w="342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Из отчета отдела по ЖКХ и оперативным вопросам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591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количество индивидуальных жилых и садовых домов, защищенных водозащитными дамбами от затопления</w:t>
            </w:r>
          </w:p>
        </w:tc>
        <w:tc>
          <w:tcPr>
            <w:tcW w:w="342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Из отчета отдела по ЖКХ и оперативным вопросам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591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площадь территории, защищенной водозащитными дамбами от затопления</w:t>
            </w:r>
          </w:p>
        </w:tc>
        <w:tc>
          <w:tcPr>
            <w:tcW w:w="342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Из отчета отдела по ЖКХ и оперативным вопросам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591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количество людей, проживающих в индивидуальных жилых домах, защищенных водозащитными дамбами</w:t>
            </w:r>
          </w:p>
        </w:tc>
        <w:tc>
          <w:tcPr>
            <w:tcW w:w="342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Из отчета отдела по ЖКХ и оперативным вопросам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591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протяженность автомобильных дорог, защищенных водозащитными дамбами</w:t>
            </w:r>
          </w:p>
        </w:tc>
        <w:tc>
          <w:tcPr>
            <w:tcW w:w="342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>
              <w:t>Из отчета отдела по ЖКХ и оперативным вопросам</w:t>
            </w:r>
          </w:p>
        </w:tc>
      </w:tr>
    </w:tbl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center"/>
      </w:pPr>
      <w:r w:rsidRPr="00CD4D1B">
        <w:rPr>
          <w:b/>
        </w:rPr>
        <w:t>Оценка показателей (индикаторов)</w:t>
      </w:r>
    </w:p>
    <w:p w:rsidR="001C4F75" w:rsidRDefault="001C4F75" w:rsidP="001C4F75">
      <w:pPr>
        <w:pStyle w:val="a9"/>
        <w:shd w:val="clear" w:color="auto" w:fill="auto"/>
        <w:spacing w:before="0" w:after="0" w:line="307" w:lineRule="exact"/>
        <w:ind w:firstLine="567"/>
        <w:jc w:val="both"/>
      </w:pPr>
      <w:r>
        <w:t xml:space="preserve">Программы Эффективность реализации муниципальной программы «Защита населения с. Краснощёково и  территории от негативного воздействия поверхностных вод в Краснощековском районе </w:t>
      </w:r>
      <w:r>
        <w:rPr>
          <w:rStyle w:val="a8"/>
          <w:b w:val="0"/>
          <w:color w:val="000000"/>
        </w:rPr>
        <w:t>Алтайского края</w:t>
      </w:r>
      <w:r w:rsidRPr="006C556B">
        <w:t xml:space="preserve"> </w:t>
      </w:r>
      <w:r>
        <w:t>на 2022-2024гг.» оценивается ежегодно на основании фактически достигнутых количественных значений целевых показателей (индикаторов) по следующей форме: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right"/>
      </w:pPr>
      <w:r>
        <w:t>Таблица 3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right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right"/>
      </w:pPr>
    </w:p>
    <w:tbl>
      <w:tblPr>
        <w:tblStyle w:val="a3"/>
        <w:tblW w:w="0" w:type="auto"/>
        <w:tblInd w:w="20" w:type="dxa"/>
        <w:tblLayout w:type="fixed"/>
        <w:tblLook w:val="04A0"/>
      </w:tblPr>
      <w:tblGrid>
        <w:gridCol w:w="2498"/>
        <w:gridCol w:w="1230"/>
        <w:gridCol w:w="1734"/>
        <w:gridCol w:w="1672"/>
        <w:gridCol w:w="1709"/>
        <w:gridCol w:w="1444"/>
      </w:tblGrid>
      <w:tr w:rsidR="001C4F75" w:rsidTr="00DD07AF">
        <w:trPr>
          <w:trHeight w:val="488"/>
        </w:trPr>
        <w:tc>
          <w:tcPr>
            <w:tcW w:w="2498" w:type="dxa"/>
            <w:vMerge w:val="restart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  <w:r w:rsidRPr="00C142F9">
              <w:rPr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230" w:type="dxa"/>
            <w:vMerge w:val="restart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-154" w:firstLine="567"/>
              <w:jc w:val="both"/>
              <w:rPr>
                <w:sz w:val="24"/>
                <w:szCs w:val="24"/>
              </w:rPr>
            </w:pPr>
            <w:r w:rsidRPr="00C142F9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5115" w:type="dxa"/>
            <w:gridSpan w:val="3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  <w:r w:rsidRPr="00C142F9">
              <w:rPr>
                <w:sz w:val="24"/>
                <w:szCs w:val="24"/>
              </w:rPr>
              <w:t>Год реализации в программе 20____г.</w:t>
            </w:r>
          </w:p>
        </w:tc>
        <w:tc>
          <w:tcPr>
            <w:tcW w:w="1444" w:type="dxa"/>
            <w:vMerge w:val="restart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  <w:r w:rsidRPr="00C142F9">
              <w:rPr>
                <w:sz w:val="24"/>
                <w:szCs w:val="24"/>
              </w:rPr>
              <w:t>Оценка в баллах</w:t>
            </w:r>
          </w:p>
        </w:tc>
      </w:tr>
      <w:tr w:rsidR="001C4F75" w:rsidTr="00DD07AF">
        <w:trPr>
          <w:trHeight w:val="487"/>
        </w:trPr>
        <w:tc>
          <w:tcPr>
            <w:tcW w:w="2498" w:type="dxa"/>
            <w:vMerge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230" w:type="dxa"/>
            <w:vMerge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734" w:type="dxa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  <w:r w:rsidRPr="00C142F9">
              <w:rPr>
                <w:sz w:val="24"/>
                <w:szCs w:val="24"/>
              </w:rPr>
              <w:t>Утвер</w:t>
            </w:r>
            <w:r w:rsidRPr="00C142F9">
              <w:rPr>
                <w:sz w:val="24"/>
                <w:szCs w:val="24"/>
              </w:rPr>
              <w:lastRenderedPageBreak/>
              <w:t>ждено в программе</w:t>
            </w:r>
          </w:p>
        </w:tc>
        <w:tc>
          <w:tcPr>
            <w:tcW w:w="1672" w:type="dxa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  <w:r w:rsidRPr="00C142F9">
              <w:rPr>
                <w:sz w:val="24"/>
                <w:szCs w:val="24"/>
              </w:rPr>
              <w:lastRenderedPageBreak/>
              <w:t>Дости</w:t>
            </w:r>
            <w:r w:rsidRPr="00C142F9">
              <w:rPr>
                <w:sz w:val="24"/>
                <w:szCs w:val="24"/>
              </w:rPr>
              <w:lastRenderedPageBreak/>
              <w:t>гнуто в программе</w:t>
            </w:r>
          </w:p>
        </w:tc>
        <w:tc>
          <w:tcPr>
            <w:tcW w:w="1709" w:type="dxa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  <w:r w:rsidRPr="00C142F9">
              <w:rPr>
                <w:sz w:val="24"/>
                <w:szCs w:val="24"/>
              </w:rPr>
              <w:lastRenderedPageBreak/>
              <w:t>Откло</w:t>
            </w:r>
            <w:r w:rsidRPr="00C142F9">
              <w:rPr>
                <w:sz w:val="24"/>
                <w:szCs w:val="24"/>
              </w:rPr>
              <w:lastRenderedPageBreak/>
              <w:t>нение</w:t>
            </w:r>
          </w:p>
        </w:tc>
        <w:tc>
          <w:tcPr>
            <w:tcW w:w="1444" w:type="dxa"/>
            <w:vMerge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</w:p>
        </w:tc>
      </w:tr>
      <w:tr w:rsidR="001C4F75" w:rsidTr="00DD07AF">
        <w:tc>
          <w:tcPr>
            <w:tcW w:w="2498" w:type="dxa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734" w:type="dxa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709" w:type="dxa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444" w:type="dxa"/>
          </w:tcPr>
          <w:p w:rsidR="001C4F75" w:rsidRPr="00C142F9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sz w:val="24"/>
                <w:szCs w:val="24"/>
              </w:rPr>
            </w:pPr>
          </w:p>
        </w:tc>
      </w:tr>
      <w:tr w:rsidR="001C4F75" w:rsidTr="00DD07AF">
        <w:tc>
          <w:tcPr>
            <w:tcW w:w="2498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  <w:r w:rsidRPr="00C142F9">
              <w:rPr>
                <w:sz w:val="24"/>
                <w:szCs w:val="24"/>
              </w:rPr>
              <w:t>Итоговая сводная оценка (S)</w:t>
            </w:r>
          </w:p>
        </w:tc>
        <w:tc>
          <w:tcPr>
            <w:tcW w:w="1230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7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672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70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  <w:tc>
          <w:tcPr>
            <w:tcW w:w="14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</w:pPr>
          </w:p>
        </w:tc>
      </w:tr>
    </w:tbl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center"/>
        <w:rPr>
          <w:b/>
        </w:rPr>
      </w:pPr>
      <w:r w:rsidRPr="00063321">
        <w:rPr>
          <w:b/>
        </w:rPr>
        <w:t>Оценка эффективности реализации Программы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center"/>
        <w:rPr>
          <w:b/>
        </w:rPr>
      </w:pPr>
    </w:p>
    <w:tbl>
      <w:tblPr>
        <w:tblStyle w:val="a3"/>
        <w:tblW w:w="0" w:type="auto"/>
        <w:tblInd w:w="20" w:type="dxa"/>
        <w:tblLook w:val="04A0"/>
      </w:tblPr>
      <w:tblGrid>
        <w:gridCol w:w="3425"/>
        <w:gridCol w:w="3433"/>
        <w:gridCol w:w="3429"/>
      </w:tblGrid>
      <w:tr w:rsidR="001C4F75" w:rsidTr="00DD07AF">
        <w:tc>
          <w:tcPr>
            <w:tcW w:w="342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t>Итоговая сводная оценка (баллов), S</w:t>
            </w:r>
          </w:p>
        </w:tc>
        <w:tc>
          <w:tcPr>
            <w:tcW w:w="3433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t>Вывод об эффективности реализации программы</w:t>
            </w:r>
          </w:p>
        </w:tc>
        <w:tc>
          <w:tcPr>
            <w:tcW w:w="342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t>Предложения по дальнейшей реализации программы</w:t>
            </w:r>
          </w:p>
        </w:tc>
      </w:tr>
      <w:tr w:rsidR="001C4F75" w:rsidTr="00DD07AF">
        <w:tc>
          <w:tcPr>
            <w:tcW w:w="342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t>S&gt;0</w:t>
            </w:r>
          </w:p>
        </w:tc>
        <w:tc>
          <w:tcPr>
            <w:tcW w:w="3433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t>Высокоэффективная</w:t>
            </w:r>
          </w:p>
        </w:tc>
        <w:tc>
          <w:tcPr>
            <w:tcW w:w="342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</w:tr>
      <w:tr w:rsidR="001C4F75" w:rsidTr="00DD07AF">
        <w:tc>
          <w:tcPr>
            <w:tcW w:w="342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t>S=0</w:t>
            </w:r>
          </w:p>
        </w:tc>
        <w:tc>
          <w:tcPr>
            <w:tcW w:w="3433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t>Эффективная</w:t>
            </w:r>
          </w:p>
        </w:tc>
        <w:tc>
          <w:tcPr>
            <w:tcW w:w="342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</w:tr>
      <w:tr w:rsidR="001C4F75" w:rsidTr="00DD07AF">
        <w:tc>
          <w:tcPr>
            <w:tcW w:w="342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t>S</w:t>
            </w:r>
          </w:p>
        </w:tc>
        <w:tc>
          <w:tcPr>
            <w:tcW w:w="3433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t>Неэффективная</w:t>
            </w:r>
          </w:p>
        </w:tc>
        <w:tc>
          <w:tcPr>
            <w:tcW w:w="342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</w:tr>
    </w:tbl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center"/>
      </w:pPr>
      <w:r>
        <w:t>Оценка эффективности реализации муниципальной программы осуществляется путем присвоения каждому индикативному показателю соответствующего балла: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</w:pPr>
      <w:r>
        <w:t xml:space="preserve"> - при выполнении целевого показателя – 0 баллов;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</w:pPr>
      <w:r>
        <w:t xml:space="preserve"> - при улучшении целевого показателя – плюс 1 балл;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</w:pPr>
      <w:r>
        <w:t xml:space="preserve"> - при ухудшении целевого показателя – минус 1 балл.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</w:pP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both"/>
      </w:pPr>
      <w:r>
        <w:t xml:space="preserve">Приложение 1 к муниципальной программе «Защита населения с. Краснощёково и  территории от негативного воздействия поверхностных вод в Краснощековском районе </w:t>
      </w:r>
      <w:r>
        <w:rPr>
          <w:rStyle w:val="a8"/>
          <w:b w:val="0"/>
          <w:color w:val="000000"/>
        </w:rPr>
        <w:t>Алтайского края</w:t>
      </w:r>
      <w:r w:rsidRPr="006C556B">
        <w:t xml:space="preserve"> </w:t>
      </w:r>
      <w:r>
        <w:t>на 2022-2024гг.»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center"/>
        <w:rPr>
          <w:b/>
        </w:rPr>
      </w:pPr>
      <w:r w:rsidRPr="00C5555E">
        <w:rPr>
          <w:b/>
        </w:rPr>
        <w:t>Перечень мероприятий на 20</w:t>
      </w:r>
      <w:r>
        <w:rPr>
          <w:b/>
        </w:rPr>
        <w:t>22</w:t>
      </w:r>
      <w:r w:rsidRPr="00C5555E">
        <w:rPr>
          <w:b/>
        </w:rPr>
        <w:t>-202</w:t>
      </w:r>
      <w:r>
        <w:rPr>
          <w:b/>
        </w:rPr>
        <w:t xml:space="preserve">4 </w:t>
      </w:r>
      <w:r w:rsidRPr="00C5555E">
        <w:rPr>
          <w:b/>
        </w:rPr>
        <w:t>гг</w:t>
      </w:r>
      <w:r>
        <w:rPr>
          <w:b/>
        </w:rPr>
        <w:t>.</w:t>
      </w:r>
    </w:p>
    <w:p w:rsidR="001C4F75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center"/>
        <w:rPr>
          <w:b/>
        </w:rPr>
      </w:pPr>
    </w:p>
    <w:tbl>
      <w:tblPr>
        <w:tblStyle w:val="a3"/>
        <w:tblW w:w="0" w:type="auto"/>
        <w:tblInd w:w="20" w:type="dxa"/>
        <w:tblLayout w:type="fixed"/>
        <w:tblLook w:val="04A0"/>
      </w:tblPr>
      <w:tblGrid>
        <w:gridCol w:w="939"/>
        <w:gridCol w:w="3544"/>
        <w:gridCol w:w="1417"/>
        <w:gridCol w:w="1134"/>
        <w:gridCol w:w="1278"/>
        <w:gridCol w:w="1975"/>
      </w:tblGrid>
      <w:tr w:rsidR="001C4F75" w:rsidTr="00DD07AF">
        <w:trPr>
          <w:trHeight w:val="323"/>
        </w:trPr>
        <w:tc>
          <w:tcPr>
            <w:tcW w:w="939" w:type="dxa"/>
            <w:vMerge w:val="restart"/>
          </w:tcPr>
          <w:p w:rsidR="001C4F75" w:rsidRPr="00C5555E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-108" w:firstLine="567"/>
              <w:jc w:val="center"/>
              <w:rPr>
                <w:sz w:val="24"/>
                <w:szCs w:val="24"/>
              </w:rPr>
            </w:pPr>
            <w:r w:rsidRPr="00C5555E">
              <w:rPr>
                <w:sz w:val="24"/>
                <w:szCs w:val="24"/>
              </w:rPr>
              <w:t>№ п/п</w:t>
            </w:r>
          </w:p>
        </w:tc>
        <w:tc>
          <w:tcPr>
            <w:tcW w:w="3544" w:type="dxa"/>
            <w:vMerge w:val="restart"/>
          </w:tcPr>
          <w:p w:rsidR="001C4F75" w:rsidRPr="00C5555E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sz w:val="24"/>
                <w:szCs w:val="24"/>
              </w:rPr>
            </w:pPr>
            <w:r w:rsidRPr="00C5555E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829" w:type="dxa"/>
            <w:gridSpan w:val="3"/>
          </w:tcPr>
          <w:p w:rsidR="001C4F75" w:rsidRPr="00C5555E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sz w:val="24"/>
                <w:szCs w:val="24"/>
              </w:rPr>
            </w:pPr>
            <w:r w:rsidRPr="00C5555E">
              <w:rPr>
                <w:sz w:val="24"/>
                <w:szCs w:val="24"/>
              </w:rPr>
              <w:t>Объем финансирования, тыс.руб.</w:t>
            </w:r>
          </w:p>
        </w:tc>
        <w:tc>
          <w:tcPr>
            <w:tcW w:w="1975" w:type="dxa"/>
            <w:vMerge w:val="restart"/>
          </w:tcPr>
          <w:p w:rsidR="001C4F75" w:rsidRPr="00C5555E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sz w:val="24"/>
                <w:szCs w:val="24"/>
              </w:rPr>
            </w:pPr>
            <w:r w:rsidRPr="00C5555E">
              <w:rPr>
                <w:sz w:val="24"/>
                <w:szCs w:val="24"/>
              </w:rPr>
              <w:t>Наименование исполнителя</w:t>
            </w:r>
          </w:p>
        </w:tc>
      </w:tr>
      <w:tr w:rsidR="001C4F75" w:rsidTr="00DD07AF">
        <w:trPr>
          <w:trHeight w:val="322"/>
        </w:trPr>
        <w:tc>
          <w:tcPr>
            <w:tcW w:w="939" w:type="dxa"/>
            <w:vMerge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</w:pPr>
          </w:p>
        </w:tc>
        <w:tc>
          <w:tcPr>
            <w:tcW w:w="3544" w:type="dxa"/>
            <w:vMerge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</w:pPr>
          </w:p>
        </w:tc>
        <w:tc>
          <w:tcPr>
            <w:tcW w:w="1417" w:type="dxa"/>
          </w:tcPr>
          <w:p w:rsidR="001C4F75" w:rsidRPr="00C5555E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sz w:val="24"/>
                <w:szCs w:val="24"/>
              </w:rPr>
            </w:pPr>
            <w:r w:rsidRPr="00C5555E">
              <w:rPr>
                <w:sz w:val="24"/>
                <w:szCs w:val="24"/>
              </w:rPr>
              <w:t>МБ</w:t>
            </w:r>
          </w:p>
        </w:tc>
        <w:tc>
          <w:tcPr>
            <w:tcW w:w="1134" w:type="dxa"/>
          </w:tcPr>
          <w:p w:rsidR="001C4F75" w:rsidRPr="00C5555E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sz w:val="24"/>
                <w:szCs w:val="24"/>
              </w:rPr>
            </w:pPr>
            <w:r w:rsidRPr="00C5555E">
              <w:rPr>
                <w:sz w:val="24"/>
                <w:szCs w:val="24"/>
              </w:rPr>
              <w:t>КБ</w:t>
            </w:r>
          </w:p>
        </w:tc>
        <w:tc>
          <w:tcPr>
            <w:tcW w:w="1278" w:type="dxa"/>
          </w:tcPr>
          <w:p w:rsidR="001C4F75" w:rsidRPr="00C5555E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sz w:val="24"/>
                <w:szCs w:val="24"/>
              </w:rPr>
            </w:pPr>
            <w:r w:rsidRPr="00C5555E">
              <w:rPr>
                <w:sz w:val="24"/>
                <w:szCs w:val="24"/>
              </w:rPr>
              <w:t>ФБ</w:t>
            </w:r>
          </w:p>
        </w:tc>
        <w:tc>
          <w:tcPr>
            <w:tcW w:w="1975" w:type="dxa"/>
            <w:vMerge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17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8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1C4F75" w:rsidTr="00DD07AF">
        <w:tc>
          <w:tcPr>
            <w:tcW w:w="10287" w:type="dxa"/>
            <w:gridSpan w:val="6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2022 год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Pr="009F243A" w:rsidRDefault="001C4F75" w:rsidP="00DD07AF">
            <w:pPr>
              <w:pStyle w:val="a9"/>
              <w:shd w:val="clear" w:color="auto" w:fill="auto"/>
              <w:spacing w:before="0" w:after="0" w:line="326" w:lineRule="exact"/>
              <w:ind w:firstLine="567"/>
              <w:jc w:val="both"/>
              <w:rPr>
                <w:sz w:val="24"/>
                <w:szCs w:val="24"/>
              </w:rPr>
            </w:pPr>
            <w:r w:rsidRPr="009F243A">
              <w:rPr>
                <w:sz w:val="24"/>
                <w:szCs w:val="24"/>
              </w:rPr>
              <w:t>Строительство дамб</w:t>
            </w:r>
            <w:r>
              <w:rPr>
                <w:sz w:val="24"/>
                <w:szCs w:val="24"/>
              </w:rPr>
              <w:t xml:space="preserve"> № 3 и № 4</w:t>
            </w:r>
            <w:r w:rsidRPr="009F243A">
              <w:rPr>
                <w:sz w:val="24"/>
                <w:szCs w:val="24"/>
              </w:rPr>
              <w:t xml:space="preserve"> вдоль берегов  реки Землянка в с. Краснощёково.</w:t>
            </w:r>
          </w:p>
        </w:tc>
        <w:tc>
          <w:tcPr>
            <w:tcW w:w="1417" w:type="dxa"/>
          </w:tcPr>
          <w:p w:rsidR="001C4F75" w:rsidRPr="0001002A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  <w:sz w:val="24"/>
                <w:szCs w:val="24"/>
              </w:rPr>
            </w:pPr>
            <w:r w:rsidRPr="0001002A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134" w:type="dxa"/>
          </w:tcPr>
          <w:p w:rsidR="001C4F75" w:rsidRPr="0043242F" w:rsidRDefault="001C4F75" w:rsidP="00DD07AF">
            <w:pPr>
              <w:pStyle w:val="a9"/>
              <w:shd w:val="clear" w:color="auto" w:fill="auto"/>
              <w:tabs>
                <w:tab w:val="left" w:pos="918"/>
              </w:tabs>
              <w:spacing w:before="0" w:after="0" w:line="326" w:lineRule="exact"/>
              <w:ind w:firstLine="567"/>
              <w:jc w:val="center"/>
              <w:rPr>
                <w:b/>
                <w:sz w:val="24"/>
                <w:szCs w:val="24"/>
              </w:rPr>
            </w:pPr>
            <w:r w:rsidRPr="0043242F">
              <w:rPr>
                <w:color w:val="000000"/>
                <w:sz w:val="24"/>
                <w:szCs w:val="24"/>
              </w:rPr>
              <w:t>2469,2</w:t>
            </w:r>
          </w:p>
        </w:tc>
        <w:tc>
          <w:tcPr>
            <w:tcW w:w="1278" w:type="dxa"/>
          </w:tcPr>
          <w:p w:rsidR="001C4F75" w:rsidRPr="0043242F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-106" w:firstLine="567"/>
              <w:jc w:val="center"/>
              <w:rPr>
                <w:b/>
                <w:sz w:val="24"/>
                <w:szCs w:val="24"/>
              </w:rPr>
            </w:pPr>
            <w:r w:rsidRPr="0043242F">
              <w:rPr>
                <w:color w:val="000000"/>
                <w:sz w:val="24"/>
                <w:szCs w:val="24"/>
              </w:rPr>
              <w:t>244448,9</w:t>
            </w:r>
          </w:p>
        </w:tc>
        <w:tc>
          <w:tcPr>
            <w:tcW w:w="1975" w:type="dxa"/>
          </w:tcPr>
          <w:p w:rsidR="001C4F75" w:rsidRPr="009F243A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" w:firstLine="567"/>
              <w:jc w:val="both"/>
              <w:rPr>
                <w:sz w:val="24"/>
                <w:szCs w:val="24"/>
              </w:rPr>
            </w:pPr>
            <w:r w:rsidRPr="009F243A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Кра</w:t>
            </w:r>
            <w:r w:rsidRPr="009F243A">
              <w:rPr>
                <w:sz w:val="24"/>
                <w:szCs w:val="24"/>
              </w:rPr>
              <w:t>снощёковского района, отдел по ЖКХ и оперативным вопросам Администрации Краснощёковского района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Pr="00B667A5" w:rsidRDefault="001C4F75" w:rsidP="00DD07AF">
            <w:pPr>
              <w:pStyle w:val="a9"/>
              <w:shd w:val="clear" w:color="auto" w:fill="auto"/>
              <w:spacing w:before="0" w:after="0" w:line="326" w:lineRule="exact"/>
              <w:ind w:firstLine="567"/>
              <w:jc w:val="both"/>
              <w:rPr>
                <w:b/>
                <w:sz w:val="24"/>
                <w:szCs w:val="24"/>
              </w:rPr>
            </w:pPr>
            <w:r w:rsidRPr="00B667A5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ониторинг состояния водозащитных </w:t>
            </w:r>
            <w:r w:rsidRPr="00B667A5">
              <w:rPr>
                <w:sz w:val="24"/>
                <w:szCs w:val="24"/>
              </w:rPr>
              <w:t xml:space="preserve">дамб, организацию непрерывного контроля за уровнем воды в реке в период паводков, </w:t>
            </w:r>
            <w:r w:rsidRPr="00B667A5">
              <w:rPr>
                <w:sz w:val="24"/>
                <w:szCs w:val="24"/>
              </w:rPr>
              <w:lastRenderedPageBreak/>
              <w:t>дежурство ответственных работников для выполнения немедленных действий по устранению опасной ситуации при ее появлении</w:t>
            </w:r>
          </w:p>
        </w:tc>
        <w:tc>
          <w:tcPr>
            <w:tcW w:w="1417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" w:firstLine="567"/>
              <w:jc w:val="center"/>
              <w:rPr>
                <w:b/>
              </w:rPr>
            </w:pPr>
            <w:r w:rsidRPr="009F243A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Кра</w:t>
            </w:r>
            <w:r w:rsidRPr="009F243A">
              <w:rPr>
                <w:sz w:val="24"/>
                <w:szCs w:val="24"/>
              </w:rPr>
              <w:t xml:space="preserve">снощёковского района, отдел по </w:t>
            </w:r>
            <w:r>
              <w:rPr>
                <w:sz w:val="24"/>
                <w:szCs w:val="24"/>
              </w:rPr>
              <w:t>ГО и ЧС</w:t>
            </w:r>
            <w:r w:rsidRPr="009F243A">
              <w:rPr>
                <w:sz w:val="24"/>
                <w:szCs w:val="24"/>
              </w:rPr>
              <w:t xml:space="preserve"> </w:t>
            </w:r>
            <w:r w:rsidRPr="009F243A">
              <w:rPr>
                <w:sz w:val="24"/>
                <w:szCs w:val="24"/>
              </w:rPr>
              <w:lastRenderedPageBreak/>
              <w:t>Администрации Краснощёковского района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Pr="000A5AA8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b/>
                <w:sz w:val="24"/>
                <w:szCs w:val="24"/>
              </w:rPr>
            </w:pPr>
            <w:r w:rsidRPr="000A5AA8">
              <w:rPr>
                <w:sz w:val="24"/>
                <w:szCs w:val="24"/>
              </w:rPr>
              <w:t>Проведение анализа условий возникновения опасностей, анализа риска гидродинамических аварий и оценка возможных повреждений; выполнение идентификации опасностей</w:t>
            </w:r>
          </w:p>
        </w:tc>
        <w:tc>
          <w:tcPr>
            <w:tcW w:w="1417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tabs>
                <w:tab w:val="left" w:pos="1733"/>
              </w:tabs>
              <w:spacing w:before="0" w:after="0" w:line="326" w:lineRule="exact"/>
              <w:ind w:right="26" w:firstLine="567"/>
              <w:jc w:val="both"/>
              <w:rPr>
                <w:b/>
              </w:rPr>
            </w:pPr>
            <w:r w:rsidRPr="009F243A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Кра</w:t>
            </w:r>
            <w:r w:rsidRPr="009F243A">
              <w:rPr>
                <w:sz w:val="24"/>
                <w:szCs w:val="24"/>
              </w:rPr>
              <w:t>снощёковского района, отдел по ЖКХ и оперативным вопросам Администрации Краснощёковского района отдел по ГО и ЧС Администрации Краснощёковского района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Pr="009F243A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both"/>
              <w:rPr>
                <w:b/>
                <w:sz w:val="24"/>
                <w:szCs w:val="24"/>
              </w:rPr>
            </w:pPr>
            <w:r w:rsidRPr="009F243A">
              <w:rPr>
                <w:sz w:val="24"/>
                <w:szCs w:val="24"/>
              </w:rPr>
              <w:t>Разработка порядка информирования населения, федерального органа Ростехнадзора, органов исполнительной власти субъектов Российской Федерации, органов местного самоуправления и территориальных органов МЧС России о возможных и возникших на гидротехнических сооружениях аварийных ситуациях</w:t>
            </w:r>
          </w:p>
        </w:tc>
        <w:tc>
          <w:tcPr>
            <w:tcW w:w="1417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" w:firstLine="567"/>
              <w:jc w:val="center"/>
              <w:rPr>
                <w:b/>
              </w:rPr>
            </w:pPr>
            <w:r w:rsidRPr="009F243A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Кра</w:t>
            </w:r>
            <w:r w:rsidRPr="009F243A">
              <w:rPr>
                <w:sz w:val="24"/>
                <w:szCs w:val="24"/>
              </w:rPr>
              <w:t>снощёковского района, отдел по ГО и ЧС Администрации Краснощёковского района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Pr="0001002A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sz w:val="24"/>
                <w:szCs w:val="24"/>
              </w:rPr>
            </w:pPr>
            <w:r w:rsidRPr="0001002A">
              <w:rPr>
                <w:sz w:val="24"/>
                <w:szCs w:val="24"/>
              </w:rPr>
              <w:t>Всего за 2022 год</w:t>
            </w:r>
          </w:p>
        </w:tc>
        <w:tc>
          <w:tcPr>
            <w:tcW w:w="1417" w:type="dxa"/>
          </w:tcPr>
          <w:p w:rsidR="001C4F75" w:rsidRPr="0001002A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  <w:sz w:val="24"/>
                <w:szCs w:val="24"/>
              </w:rPr>
            </w:pPr>
            <w:r w:rsidRPr="0001002A">
              <w:rPr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1134" w:type="dxa"/>
          </w:tcPr>
          <w:p w:rsidR="001C4F75" w:rsidRPr="0043242F" w:rsidRDefault="001C4F75" w:rsidP="00DD07AF">
            <w:pPr>
              <w:pStyle w:val="a9"/>
              <w:shd w:val="clear" w:color="auto" w:fill="auto"/>
              <w:tabs>
                <w:tab w:val="left" w:pos="918"/>
              </w:tabs>
              <w:spacing w:before="0" w:after="0" w:line="326" w:lineRule="exact"/>
              <w:ind w:firstLine="567"/>
              <w:jc w:val="center"/>
              <w:rPr>
                <w:b/>
                <w:sz w:val="24"/>
                <w:szCs w:val="24"/>
              </w:rPr>
            </w:pPr>
            <w:r w:rsidRPr="0043242F">
              <w:rPr>
                <w:color w:val="000000"/>
                <w:sz w:val="24"/>
                <w:szCs w:val="24"/>
              </w:rPr>
              <w:t>2469,2</w:t>
            </w:r>
          </w:p>
        </w:tc>
        <w:tc>
          <w:tcPr>
            <w:tcW w:w="1278" w:type="dxa"/>
          </w:tcPr>
          <w:p w:rsidR="001C4F75" w:rsidRPr="0043242F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-106" w:firstLine="567"/>
              <w:jc w:val="center"/>
              <w:rPr>
                <w:b/>
                <w:sz w:val="24"/>
                <w:szCs w:val="24"/>
              </w:rPr>
            </w:pPr>
            <w:r w:rsidRPr="0043242F">
              <w:rPr>
                <w:color w:val="000000"/>
                <w:sz w:val="24"/>
                <w:szCs w:val="24"/>
              </w:rPr>
              <w:t>244448,9</w:t>
            </w: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Pr="0001002A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 того </w:t>
            </w:r>
            <w:r w:rsidRPr="00C10531">
              <w:rPr>
                <w:sz w:val="24"/>
                <w:szCs w:val="24"/>
              </w:rPr>
              <w:t>за 2022 год</w:t>
            </w:r>
          </w:p>
        </w:tc>
        <w:tc>
          <w:tcPr>
            <w:tcW w:w="3829" w:type="dxa"/>
            <w:gridSpan w:val="3"/>
          </w:tcPr>
          <w:p w:rsidR="001C4F75" w:rsidRPr="0043242F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-106" w:firstLine="567"/>
              <w:jc w:val="center"/>
              <w:rPr>
                <w:color w:val="000000"/>
                <w:sz w:val="24"/>
                <w:szCs w:val="24"/>
              </w:rPr>
            </w:pPr>
            <w:r w:rsidRPr="00C10531">
              <w:rPr>
                <w:color w:val="000000"/>
              </w:rPr>
              <w:t>247048,1</w:t>
            </w: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</w:tr>
      <w:tr w:rsidR="001C4F75" w:rsidTr="00DD07AF">
        <w:tc>
          <w:tcPr>
            <w:tcW w:w="10287" w:type="dxa"/>
            <w:gridSpan w:val="6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2023 год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 w:rsidRPr="0001002A">
              <w:rPr>
                <w:sz w:val="24"/>
                <w:szCs w:val="24"/>
              </w:rPr>
              <w:t>Строительство дамб</w:t>
            </w:r>
            <w:r>
              <w:rPr>
                <w:sz w:val="24"/>
                <w:szCs w:val="24"/>
              </w:rPr>
              <w:t xml:space="preserve"> № 1 и № 2</w:t>
            </w:r>
            <w:r w:rsidRPr="0001002A">
              <w:rPr>
                <w:sz w:val="24"/>
                <w:szCs w:val="24"/>
              </w:rPr>
              <w:t xml:space="preserve"> вдоль берегов  реки </w:t>
            </w:r>
            <w:r>
              <w:rPr>
                <w:sz w:val="24"/>
                <w:szCs w:val="24"/>
              </w:rPr>
              <w:t>Чарыш</w:t>
            </w:r>
            <w:r w:rsidRPr="0001002A">
              <w:rPr>
                <w:sz w:val="24"/>
                <w:szCs w:val="24"/>
              </w:rPr>
              <w:t xml:space="preserve"> в с. Краснощёково.</w:t>
            </w:r>
          </w:p>
        </w:tc>
        <w:tc>
          <w:tcPr>
            <w:tcW w:w="1417" w:type="dxa"/>
          </w:tcPr>
          <w:p w:rsidR="001C4F75" w:rsidRPr="0001002A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  <w:sz w:val="24"/>
                <w:szCs w:val="24"/>
              </w:rPr>
            </w:pPr>
            <w:r w:rsidRPr="0001002A">
              <w:rPr>
                <w:color w:val="000000"/>
                <w:sz w:val="24"/>
                <w:szCs w:val="24"/>
              </w:rPr>
              <w:t>75,70</w:t>
            </w:r>
          </w:p>
        </w:tc>
        <w:tc>
          <w:tcPr>
            <w:tcW w:w="1134" w:type="dxa"/>
          </w:tcPr>
          <w:p w:rsidR="001C4F75" w:rsidRPr="0001002A" w:rsidRDefault="001C4F75" w:rsidP="00DD07AF">
            <w:pPr>
              <w:pStyle w:val="a9"/>
              <w:shd w:val="clear" w:color="auto" w:fill="auto"/>
              <w:spacing w:before="0" w:after="0" w:line="326" w:lineRule="exact"/>
              <w:ind w:firstLine="567"/>
              <w:jc w:val="center"/>
              <w:rPr>
                <w:b/>
                <w:sz w:val="24"/>
                <w:szCs w:val="24"/>
              </w:rPr>
            </w:pPr>
            <w:r w:rsidRPr="0001002A">
              <w:rPr>
                <w:color w:val="000000"/>
                <w:sz w:val="24"/>
                <w:szCs w:val="24"/>
              </w:rPr>
              <w:t>1438,10</w:t>
            </w:r>
          </w:p>
        </w:tc>
        <w:tc>
          <w:tcPr>
            <w:tcW w:w="1278" w:type="dxa"/>
          </w:tcPr>
          <w:p w:rsidR="001C4F75" w:rsidRPr="0001002A" w:rsidRDefault="001C4F75" w:rsidP="00DD07AF">
            <w:pPr>
              <w:pStyle w:val="a9"/>
              <w:shd w:val="clear" w:color="auto" w:fill="auto"/>
              <w:tabs>
                <w:tab w:val="left" w:pos="1062"/>
              </w:tabs>
              <w:spacing w:before="0" w:after="0" w:line="326" w:lineRule="exact"/>
              <w:ind w:firstLine="567"/>
              <w:jc w:val="center"/>
              <w:rPr>
                <w:b/>
                <w:sz w:val="24"/>
                <w:szCs w:val="24"/>
              </w:rPr>
            </w:pPr>
            <w:r w:rsidRPr="0001002A">
              <w:rPr>
                <w:color w:val="000000"/>
                <w:sz w:val="24"/>
                <w:szCs w:val="24"/>
              </w:rPr>
              <w:t>142365,30</w:t>
            </w: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" w:firstLine="567"/>
              <w:jc w:val="center"/>
              <w:rPr>
                <w:b/>
              </w:rPr>
            </w:pPr>
            <w:r w:rsidRPr="0001002A">
              <w:rPr>
                <w:sz w:val="24"/>
                <w:szCs w:val="24"/>
              </w:rPr>
              <w:t>Администрация Краснощёковского района, отдел по ЖКХ и оперативным вопросам Администрации Краснощёковско</w:t>
            </w:r>
            <w:r w:rsidRPr="0001002A">
              <w:rPr>
                <w:sz w:val="24"/>
                <w:szCs w:val="24"/>
              </w:rPr>
              <w:lastRenderedPageBreak/>
              <w:t>го района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 w:rsidRPr="0001002A">
              <w:rPr>
                <w:sz w:val="24"/>
                <w:szCs w:val="24"/>
              </w:rPr>
              <w:t>Мониторинг состояния водозащитных дамб, организацию непрерывного контроля за уровнем воды в реке в период паводков, дежурство ответственных работников для выполнения немедленных действий по устранению опасной ситуации при ее появлении</w:t>
            </w:r>
          </w:p>
        </w:tc>
        <w:tc>
          <w:tcPr>
            <w:tcW w:w="1417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" w:firstLine="567"/>
              <w:jc w:val="center"/>
              <w:rPr>
                <w:b/>
              </w:rPr>
            </w:pPr>
            <w:r w:rsidRPr="0001002A">
              <w:rPr>
                <w:sz w:val="24"/>
                <w:szCs w:val="24"/>
              </w:rPr>
              <w:t>Администрация Краснощёковского района, отдел по ГО и ЧС Администрации Краснощёковского района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 w:rsidRPr="0001002A">
              <w:rPr>
                <w:sz w:val="24"/>
                <w:szCs w:val="24"/>
              </w:rPr>
              <w:t>Проведение анализа условий возникновения опасностей, анализа риска гидродинамических аварий и оценка возможных повреждений; выполнение идентификации опасностей</w:t>
            </w:r>
          </w:p>
        </w:tc>
        <w:tc>
          <w:tcPr>
            <w:tcW w:w="1417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" w:firstLine="567"/>
              <w:jc w:val="both"/>
              <w:rPr>
                <w:b/>
              </w:rPr>
            </w:pPr>
            <w:r w:rsidRPr="009F243A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Кра</w:t>
            </w:r>
            <w:r w:rsidRPr="009F243A">
              <w:rPr>
                <w:sz w:val="24"/>
                <w:szCs w:val="24"/>
              </w:rPr>
              <w:t>снощёковского района, отдел по ЖКХ и оперативным вопросам Администрации Краснощёковского района отдел по ГО и ЧС Администрации Краснощёковского района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 w:rsidRPr="0001002A">
              <w:rPr>
                <w:sz w:val="24"/>
                <w:szCs w:val="24"/>
              </w:rPr>
              <w:t>Разработка порядка информирования населения, федерального органа Ростехнадзора, органов исполнительной власти субъектов Российской Федерации, органов местного самоуправления и территориальных органов МЧС России о возможных и возникших на гидротехнических сооружениях аварийных ситуациях</w:t>
            </w:r>
          </w:p>
        </w:tc>
        <w:tc>
          <w:tcPr>
            <w:tcW w:w="1417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" w:firstLine="567"/>
              <w:jc w:val="center"/>
              <w:rPr>
                <w:b/>
              </w:rPr>
            </w:pPr>
            <w:r w:rsidRPr="009F243A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Кра</w:t>
            </w:r>
            <w:r w:rsidRPr="009F243A">
              <w:rPr>
                <w:sz w:val="24"/>
                <w:szCs w:val="24"/>
              </w:rPr>
              <w:t>снощёковского района, отдел по ГО и ЧС Администрации Краснощёковского района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Всего за 2023 год</w:t>
            </w:r>
          </w:p>
        </w:tc>
        <w:tc>
          <w:tcPr>
            <w:tcW w:w="1417" w:type="dxa"/>
          </w:tcPr>
          <w:p w:rsidR="001C4F75" w:rsidRPr="0001002A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  <w:sz w:val="24"/>
                <w:szCs w:val="24"/>
              </w:rPr>
            </w:pPr>
            <w:r w:rsidRPr="0001002A">
              <w:rPr>
                <w:color w:val="000000"/>
                <w:sz w:val="24"/>
                <w:szCs w:val="24"/>
              </w:rPr>
              <w:t>75,70</w:t>
            </w:r>
          </w:p>
        </w:tc>
        <w:tc>
          <w:tcPr>
            <w:tcW w:w="1134" w:type="dxa"/>
          </w:tcPr>
          <w:p w:rsidR="001C4F75" w:rsidRPr="0001002A" w:rsidRDefault="001C4F75" w:rsidP="00DD07AF">
            <w:pPr>
              <w:pStyle w:val="a9"/>
              <w:shd w:val="clear" w:color="auto" w:fill="auto"/>
              <w:spacing w:before="0" w:after="0" w:line="326" w:lineRule="exact"/>
              <w:ind w:firstLine="567"/>
              <w:jc w:val="center"/>
              <w:rPr>
                <w:b/>
                <w:sz w:val="24"/>
                <w:szCs w:val="24"/>
              </w:rPr>
            </w:pPr>
            <w:r w:rsidRPr="0001002A">
              <w:rPr>
                <w:color w:val="000000"/>
                <w:sz w:val="24"/>
                <w:szCs w:val="24"/>
              </w:rPr>
              <w:t>1438,10</w:t>
            </w:r>
          </w:p>
        </w:tc>
        <w:tc>
          <w:tcPr>
            <w:tcW w:w="1278" w:type="dxa"/>
          </w:tcPr>
          <w:p w:rsidR="001C4F75" w:rsidRPr="0001002A" w:rsidRDefault="001C4F75" w:rsidP="00DD07AF">
            <w:pPr>
              <w:pStyle w:val="a9"/>
              <w:shd w:val="clear" w:color="auto" w:fill="auto"/>
              <w:tabs>
                <w:tab w:val="left" w:pos="1062"/>
              </w:tabs>
              <w:spacing w:before="0" w:after="0" w:line="326" w:lineRule="exact"/>
              <w:ind w:firstLine="567"/>
              <w:jc w:val="center"/>
              <w:rPr>
                <w:b/>
                <w:sz w:val="24"/>
                <w:szCs w:val="24"/>
              </w:rPr>
            </w:pPr>
            <w:r w:rsidRPr="0001002A">
              <w:rPr>
                <w:color w:val="000000"/>
                <w:sz w:val="24"/>
                <w:szCs w:val="24"/>
              </w:rPr>
              <w:t>142365,30</w:t>
            </w: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 xml:space="preserve">И того </w:t>
            </w:r>
            <w:r w:rsidRPr="00C10531">
              <w:rPr>
                <w:b/>
              </w:rPr>
              <w:t>за 2023 год</w:t>
            </w:r>
          </w:p>
        </w:tc>
        <w:tc>
          <w:tcPr>
            <w:tcW w:w="3829" w:type="dxa"/>
            <w:gridSpan w:val="3"/>
          </w:tcPr>
          <w:p w:rsidR="001C4F75" w:rsidRPr="0001002A" w:rsidRDefault="001C4F75" w:rsidP="00DD07AF">
            <w:pPr>
              <w:pStyle w:val="a9"/>
              <w:shd w:val="clear" w:color="auto" w:fill="auto"/>
              <w:tabs>
                <w:tab w:val="left" w:pos="1062"/>
              </w:tabs>
              <w:spacing w:before="0" w:after="0" w:line="326" w:lineRule="exact"/>
              <w:ind w:firstLine="567"/>
              <w:jc w:val="center"/>
              <w:rPr>
                <w:color w:val="000000"/>
                <w:sz w:val="24"/>
                <w:szCs w:val="24"/>
              </w:rPr>
            </w:pPr>
            <w:r w:rsidRPr="00C10531">
              <w:rPr>
                <w:color w:val="000000"/>
              </w:rPr>
              <w:t>143879,1</w:t>
            </w: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</w:tr>
      <w:tr w:rsidR="001C4F75" w:rsidTr="00DD07AF">
        <w:tc>
          <w:tcPr>
            <w:tcW w:w="10287" w:type="dxa"/>
            <w:gridSpan w:val="6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2024 год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 w:rsidRPr="0001002A">
              <w:rPr>
                <w:sz w:val="24"/>
                <w:szCs w:val="24"/>
              </w:rPr>
              <w:t>Строительство дамб</w:t>
            </w:r>
            <w:r>
              <w:rPr>
                <w:sz w:val="24"/>
                <w:szCs w:val="24"/>
              </w:rPr>
              <w:t>ы  № 2</w:t>
            </w:r>
            <w:r w:rsidRPr="0001002A">
              <w:rPr>
                <w:sz w:val="24"/>
                <w:szCs w:val="24"/>
              </w:rPr>
              <w:t xml:space="preserve"> вдоль берегов  реки </w:t>
            </w:r>
            <w:r>
              <w:rPr>
                <w:sz w:val="24"/>
                <w:szCs w:val="24"/>
              </w:rPr>
              <w:t>Чарыш</w:t>
            </w:r>
            <w:r w:rsidRPr="0001002A">
              <w:rPr>
                <w:sz w:val="24"/>
                <w:szCs w:val="24"/>
              </w:rPr>
              <w:t xml:space="preserve"> в с. Краснощёково.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(окончание)</w:t>
            </w:r>
          </w:p>
        </w:tc>
        <w:tc>
          <w:tcPr>
            <w:tcW w:w="1417" w:type="dxa"/>
          </w:tcPr>
          <w:p w:rsidR="001C4F75" w:rsidRPr="00283708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  <w:sz w:val="24"/>
                <w:szCs w:val="24"/>
              </w:rPr>
            </w:pPr>
            <w:r w:rsidRPr="00283708">
              <w:rPr>
                <w:color w:val="000000"/>
                <w:sz w:val="24"/>
                <w:szCs w:val="24"/>
              </w:rPr>
              <w:lastRenderedPageBreak/>
              <w:t>34,77</w:t>
            </w:r>
          </w:p>
        </w:tc>
        <w:tc>
          <w:tcPr>
            <w:tcW w:w="1134" w:type="dxa"/>
          </w:tcPr>
          <w:p w:rsidR="001C4F75" w:rsidRPr="00283708" w:rsidRDefault="001C4F75" w:rsidP="00DD07AF">
            <w:pPr>
              <w:pStyle w:val="a9"/>
              <w:shd w:val="clear" w:color="auto" w:fill="auto"/>
              <w:spacing w:before="0" w:after="0" w:line="326" w:lineRule="exact"/>
              <w:ind w:firstLine="567"/>
              <w:jc w:val="center"/>
              <w:rPr>
                <w:b/>
                <w:sz w:val="24"/>
                <w:szCs w:val="24"/>
              </w:rPr>
            </w:pPr>
            <w:r w:rsidRPr="00283708">
              <w:rPr>
                <w:color w:val="000000"/>
                <w:sz w:val="24"/>
                <w:szCs w:val="24"/>
              </w:rPr>
              <w:t>660,35</w:t>
            </w:r>
          </w:p>
        </w:tc>
        <w:tc>
          <w:tcPr>
            <w:tcW w:w="1278" w:type="dxa"/>
          </w:tcPr>
          <w:p w:rsidR="001C4F75" w:rsidRPr="00283708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-106" w:firstLine="567"/>
              <w:jc w:val="center"/>
              <w:rPr>
                <w:b/>
                <w:sz w:val="24"/>
                <w:szCs w:val="24"/>
              </w:rPr>
            </w:pPr>
            <w:r w:rsidRPr="00283708">
              <w:rPr>
                <w:color w:val="000000"/>
                <w:sz w:val="24"/>
                <w:szCs w:val="24"/>
              </w:rPr>
              <w:t>65374,40</w:t>
            </w: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tabs>
                <w:tab w:val="left" w:pos="1733"/>
              </w:tabs>
              <w:spacing w:before="0" w:after="0" w:line="326" w:lineRule="exact"/>
              <w:ind w:right="26" w:firstLine="567"/>
              <w:jc w:val="center"/>
              <w:rPr>
                <w:b/>
              </w:rPr>
            </w:pPr>
            <w:r w:rsidRPr="0001002A">
              <w:rPr>
                <w:sz w:val="24"/>
                <w:szCs w:val="24"/>
              </w:rPr>
              <w:t>Администрация Краснощёковско</w:t>
            </w:r>
            <w:r w:rsidRPr="0001002A">
              <w:rPr>
                <w:sz w:val="24"/>
                <w:szCs w:val="24"/>
              </w:rPr>
              <w:lastRenderedPageBreak/>
              <w:t>го района, отдел по ЖКХ и оперативным вопросам Администрации Краснощёковского района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 w:rsidRPr="0001002A">
              <w:rPr>
                <w:sz w:val="24"/>
                <w:szCs w:val="24"/>
              </w:rPr>
              <w:t>Мониторинг состояния водозащитных дамб, организацию непрерывного контроля за уровнем воды в реке в период паводков, дежурство ответственных работников для выполнения немедленных действий по устранению опасной ситуации при ее появлении</w:t>
            </w:r>
          </w:p>
        </w:tc>
        <w:tc>
          <w:tcPr>
            <w:tcW w:w="1417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" w:firstLine="567"/>
              <w:jc w:val="center"/>
              <w:rPr>
                <w:b/>
              </w:rPr>
            </w:pPr>
            <w:r w:rsidRPr="0001002A">
              <w:rPr>
                <w:sz w:val="24"/>
                <w:szCs w:val="24"/>
              </w:rPr>
              <w:t>Администрация Краснощёковского района, отдел по ГО и ЧС Администрации Краснощёковского района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 w:rsidRPr="0001002A">
              <w:rPr>
                <w:sz w:val="24"/>
                <w:szCs w:val="24"/>
              </w:rPr>
              <w:t>Проведение анализа условий возникновения опасностей, анализа риска гидродинамических аварий и оценка возможных повреждений; выполнение идентификации опасностей</w:t>
            </w:r>
          </w:p>
        </w:tc>
        <w:tc>
          <w:tcPr>
            <w:tcW w:w="1417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" w:firstLine="567"/>
              <w:jc w:val="both"/>
              <w:rPr>
                <w:b/>
              </w:rPr>
            </w:pPr>
            <w:r w:rsidRPr="009F243A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Кра</w:t>
            </w:r>
            <w:r w:rsidRPr="009F243A">
              <w:rPr>
                <w:sz w:val="24"/>
                <w:szCs w:val="24"/>
              </w:rPr>
              <w:t>снощёковского района, отдел по ЖКХ и оперативным вопросам Администрации Краснощёковского района отдел по ГО и ЧС Администрации Краснощёковского района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 w:rsidRPr="0001002A">
              <w:rPr>
                <w:sz w:val="24"/>
                <w:szCs w:val="24"/>
              </w:rPr>
              <w:t>Разработка порядка информирования населения, федерального органа Ростехнадзора, органов исполнительной власти субъектов Российской Федерации, органов местного самоуправления и территориальных органов МЧС России о возможных и возникших на гидротехнических сооружениях аварийных ситуациях</w:t>
            </w:r>
          </w:p>
        </w:tc>
        <w:tc>
          <w:tcPr>
            <w:tcW w:w="1417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" w:firstLine="567"/>
              <w:jc w:val="center"/>
              <w:rPr>
                <w:b/>
              </w:rPr>
            </w:pPr>
            <w:r w:rsidRPr="009F243A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Кра</w:t>
            </w:r>
            <w:r w:rsidRPr="009F243A">
              <w:rPr>
                <w:sz w:val="24"/>
                <w:szCs w:val="24"/>
              </w:rPr>
              <w:t>снощёковского района, отдел по ГО и ЧС Администрации Краснощёковского района</w:t>
            </w: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Всего за 2024 год</w:t>
            </w:r>
          </w:p>
        </w:tc>
        <w:tc>
          <w:tcPr>
            <w:tcW w:w="1417" w:type="dxa"/>
          </w:tcPr>
          <w:p w:rsidR="001C4F75" w:rsidRPr="00283708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  <w:sz w:val="24"/>
                <w:szCs w:val="24"/>
              </w:rPr>
            </w:pPr>
            <w:r w:rsidRPr="00283708">
              <w:rPr>
                <w:color w:val="000000"/>
                <w:sz w:val="24"/>
                <w:szCs w:val="24"/>
              </w:rPr>
              <w:t>34,</w:t>
            </w:r>
            <w:r w:rsidRPr="00283708">
              <w:rPr>
                <w:color w:val="000000"/>
                <w:sz w:val="24"/>
                <w:szCs w:val="24"/>
              </w:rPr>
              <w:lastRenderedPageBreak/>
              <w:t>77</w:t>
            </w:r>
          </w:p>
        </w:tc>
        <w:tc>
          <w:tcPr>
            <w:tcW w:w="1134" w:type="dxa"/>
          </w:tcPr>
          <w:p w:rsidR="001C4F75" w:rsidRPr="00283708" w:rsidRDefault="001C4F75" w:rsidP="00DD07AF">
            <w:pPr>
              <w:pStyle w:val="a9"/>
              <w:shd w:val="clear" w:color="auto" w:fill="auto"/>
              <w:spacing w:before="0" w:after="0" w:line="326" w:lineRule="exact"/>
              <w:ind w:firstLine="567"/>
              <w:jc w:val="center"/>
              <w:rPr>
                <w:b/>
                <w:sz w:val="24"/>
                <w:szCs w:val="24"/>
              </w:rPr>
            </w:pPr>
            <w:r w:rsidRPr="00283708">
              <w:rPr>
                <w:color w:val="000000"/>
                <w:sz w:val="24"/>
                <w:szCs w:val="24"/>
              </w:rPr>
              <w:lastRenderedPageBreak/>
              <w:t>66</w:t>
            </w:r>
            <w:r w:rsidRPr="00283708">
              <w:rPr>
                <w:color w:val="000000"/>
                <w:sz w:val="24"/>
                <w:szCs w:val="24"/>
              </w:rPr>
              <w:lastRenderedPageBreak/>
              <w:t>0,35</w:t>
            </w:r>
          </w:p>
        </w:tc>
        <w:tc>
          <w:tcPr>
            <w:tcW w:w="1278" w:type="dxa"/>
          </w:tcPr>
          <w:p w:rsidR="001C4F75" w:rsidRPr="00283708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-106" w:firstLine="567"/>
              <w:jc w:val="center"/>
              <w:rPr>
                <w:b/>
                <w:sz w:val="24"/>
                <w:szCs w:val="24"/>
              </w:rPr>
            </w:pPr>
            <w:r w:rsidRPr="00283708">
              <w:rPr>
                <w:color w:val="000000"/>
                <w:sz w:val="24"/>
                <w:szCs w:val="24"/>
              </w:rPr>
              <w:lastRenderedPageBreak/>
              <w:t>65374</w:t>
            </w:r>
            <w:r w:rsidRPr="00283708">
              <w:rPr>
                <w:color w:val="000000"/>
                <w:sz w:val="24"/>
                <w:szCs w:val="24"/>
              </w:rPr>
              <w:lastRenderedPageBreak/>
              <w:t>,40</w:t>
            </w: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И того за 2024 год</w:t>
            </w:r>
          </w:p>
        </w:tc>
        <w:tc>
          <w:tcPr>
            <w:tcW w:w="3829" w:type="dxa"/>
            <w:gridSpan w:val="3"/>
          </w:tcPr>
          <w:p w:rsidR="001C4F75" w:rsidRPr="00283708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-106" w:firstLine="567"/>
              <w:jc w:val="center"/>
              <w:rPr>
                <w:color w:val="000000"/>
                <w:sz w:val="24"/>
                <w:szCs w:val="24"/>
              </w:rPr>
            </w:pPr>
            <w:r w:rsidRPr="00C10531">
              <w:rPr>
                <w:color w:val="000000"/>
              </w:rPr>
              <w:t>66069,52</w:t>
            </w: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Всего за 2022-2024 годы</w:t>
            </w:r>
          </w:p>
        </w:tc>
        <w:tc>
          <w:tcPr>
            <w:tcW w:w="1417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240,47</w:t>
            </w:r>
          </w:p>
        </w:tc>
        <w:tc>
          <w:tcPr>
            <w:tcW w:w="113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4567,65</w:t>
            </w:r>
          </w:p>
        </w:tc>
        <w:tc>
          <w:tcPr>
            <w:tcW w:w="1278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>
              <w:rPr>
                <w:b/>
              </w:rPr>
              <w:t>452188,6</w:t>
            </w: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</w:tr>
      <w:tr w:rsidR="001C4F75" w:rsidTr="00DD07AF">
        <w:tc>
          <w:tcPr>
            <w:tcW w:w="939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 w:rsidRPr="00C10531">
              <w:rPr>
                <w:b/>
              </w:rPr>
              <w:t xml:space="preserve">И того за </w:t>
            </w:r>
            <w:r>
              <w:rPr>
                <w:b/>
              </w:rPr>
              <w:t>2022-</w:t>
            </w:r>
            <w:r w:rsidRPr="00C10531">
              <w:rPr>
                <w:b/>
              </w:rPr>
              <w:t>2024 год</w:t>
            </w:r>
            <w:r>
              <w:rPr>
                <w:b/>
              </w:rPr>
              <w:t>ы</w:t>
            </w:r>
          </w:p>
        </w:tc>
        <w:tc>
          <w:tcPr>
            <w:tcW w:w="3829" w:type="dxa"/>
            <w:gridSpan w:val="3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  <w:r w:rsidRPr="00C10531">
              <w:rPr>
                <w:color w:val="000000"/>
              </w:rPr>
              <w:t>456996,72</w:t>
            </w:r>
          </w:p>
        </w:tc>
        <w:tc>
          <w:tcPr>
            <w:tcW w:w="1975" w:type="dxa"/>
          </w:tcPr>
          <w:p w:rsidR="001C4F75" w:rsidRDefault="001C4F75" w:rsidP="00DD07AF">
            <w:pPr>
              <w:pStyle w:val="a9"/>
              <w:shd w:val="clear" w:color="auto" w:fill="auto"/>
              <w:spacing w:before="0" w:after="0" w:line="326" w:lineRule="exact"/>
              <w:ind w:right="260" w:firstLine="567"/>
              <w:jc w:val="center"/>
              <w:rPr>
                <w:b/>
              </w:rPr>
            </w:pPr>
          </w:p>
        </w:tc>
      </w:tr>
    </w:tbl>
    <w:p w:rsidR="001C4F75" w:rsidRPr="00C5555E" w:rsidRDefault="001C4F75" w:rsidP="001C4F75">
      <w:pPr>
        <w:pStyle w:val="a9"/>
        <w:shd w:val="clear" w:color="auto" w:fill="auto"/>
        <w:spacing w:before="0" w:after="0" w:line="326" w:lineRule="exact"/>
        <w:ind w:right="260" w:firstLine="567"/>
        <w:jc w:val="center"/>
        <w:rPr>
          <w:b/>
        </w:rPr>
        <w:sectPr w:rsidR="001C4F75" w:rsidRPr="00C5555E">
          <w:headerReference w:type="default" r:id="rId6"/>
          <w:type w:val="continuous"/>
          <w:pgSz w:w="11909" w:h="16838"/>
          <w:pgMar w:top="858" w:right="897" w:bottom="829" w:left="921" w:header="0" w:footer="3" w:gutter="0"/>
          <w:cols w:space="720"/>
          <w:noEndnote/>
          <w:docGrid w:linePitch="360"/>
        </w:sectPr>
      </w:pPr>
    </w:p>
    <w:p w:rsidR="001C4F75" w:rsidRDefault="001C4F75" w:rsidP="001C4F75">
      <w:pPr>
        <w:pStyle w:val="40"/>
        <w:shd w:val="clear" w:color="auto" w:fill="auto"/>
        <w:spacing w:after="398"/>
        <w:ind w:left="12080" w:right="360"/>
        <w:rPr>
          <w:sz w:val="2"/>
          <w:szCs w:val="2"/>
        </w:rPr>
      </w:pPr>
    </w:p>
    <w:p w:rsidR="001C4F75" w:rsidRPr="001C4F75" w:rsidRDefault="001C4F75" w:rsidP="00E63DFF">
      <w:pPr>
        <w:pStyle w:val="a9"/>
        <w:shd w:val="clear" w:color="auto" w:fill="auto"/>
        <w:tabs>
          <w:tab w:val="left" w:pos="7436"/>
        </w:tabs>
        <w:spacing w:before="0" w:after="5241" w:line="270" w:lineRule="exact"/>
        <w:ind w:firstLine="0"/>
        <w:rPr>
          <w:color w:val="000000"/>
          <w:sz w:val="28"/>
          <w:szCs w:val="28"/>
        </w:rPr>
      </w:pPr>
    </w:p>
    <w:sectPr w:rsidR="001C4F75" w:rsidRPr="001C4F75" w:rsidSect="001C7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891" w:rsidRDefault="00EE09AC">
    <w:pPr>
      <w:rPr>
        <w:color w:val="auto"/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8129" type="#_x0000_t202" style="position:absolute;margin-left:363.6pt;margin-top:34.45pt;width:91.2pt;height:12pt;z-index:-251656192;mso-wrap-style:none;mso-wrap-distance-left:5pt;mso-wrap-distance-right:5pt;mso-position-horizontal-relative:page;mso-position-vertical-relative:page" filled="f" stroked="f">
          <v:textbox style="mso-next-textbox:#_x0000_s48129;mso-fit-shape-to-text:t" inset="0,0,0,0">
            <w:txbxContent>
              <w:p w:rsidR="00126891" w:rsidRDefault="00EE09AC">
                <w:pPr>
                  <w:pStyle w:val="1"/>
                  <w:shd w:val="clear" w:color="auto" w:fill="auto"/>
                  <w:spacing w:line="240" w:lineRule="auto"/>
                </w:pPr>
                <w:r>
                  <w:rPr>
                    <w:rStyle w:val="ac"/>
                    <w:color w:val="000000"/>
                  </w:rPr>
                  <w:t>УТВЕРЖДЕНА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891" w:rsidRDefault="00EE09AC">
    <w:pPr>
      <w:rPr>
        <w:color w:val="aut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</w:abstractNum>
  <w:abstractNum w:abstractNumId="2">
    <w:nsid w:val="0000000B"/>
    <w:multiLevelType w:val="multilevel"/>
    <w:tmpl w:val="0000000A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EAB7A27"/>
    <w:multiLevelType w:val="hybridMultilevel"/>
    <w:tmpl w:val="C3F2B1CE"/>
    <w:lvl w:ilvl="0" w:tplc="7E723BBA">
      <w:start w:val="2022"/>
      <w:numFmt w:val="decimal"/>
      <w:lvlText w:val="%1"/>
      <w:lvlJc w:val="left"/>
      <w:pPr>
        <w:ind w:left="900" w:hanging="54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E5C4ADF"/>
    <w:multiLevelType w:val="hybridMultilevel"/>
    <w:tmpl w:val="C3F2B1CE"/>
    <w:lvl w:ilvl="0" w:tplc="7E723BBA">
      <w:start w:val="2022"/>
      <w:numFmt w:val="decimal"/>
      <w:lvlText w:val="%1"/>
      <w:lvlJc w:val="left"/>
      <w:pPr>
        <w:ind w:left="900" w:hanging="54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A5B039D"/>
    <w:multiLevelType w:val="multilevel"/>
    <w:tmpl w:val="9AAE76E2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9154"/>
    <o:shapelayout v:ext="edit">
      <o:idmap v:ext="edit" data="47"/>
    </o:shapelayout>
  </w:hdrShapeDefaults>
  <w:compat/>
  <w:rsids>
    <w:rsidRoot w:val="00B80B92"/>
    <w:rsid w:val="000169BE"/>
    <w:rsid w:val="000218A9"/>
    <w:rsid w:val="00026A6E"/>
    <w:rsid w:val="00074BA1"/>
    <w:rsid w:val="000959ED"/>
    <w:rsid w:val="000D4F66"/>
    <w:rsid w:val="00134971"/>
    <w:rsid w:val="00146E73"/>
    <w:rsid w:val="0017043D"/>
    <w:rsid w:val="001710BC"/>
    <w:rsid w:val="001717E2"/>
    <w:rsid w:val="00172A0D"/>
    <w:rsid w:val="00186780"/>
    <w:rsid w:val="00190956"/>
    <w:rsid w:val="00192545"/>
    <w:rsid w:val="00194FFB"/>
    <w:rsid w:val="001B3E3C"/>
    <w:rsid w:val="001C296A"/>
    <w:rsid w:val="001C4F75"/>
    <w:rsid w:val="001C4F9B"/>
    <w:rsid w:val="001C506B"/>
    <w:rsid w:val="001C7143"/>
    <w:rsid w:val="001C76D9"/>
    <w:rsid w:val="001D4D64"/>
    <w:rsid w:val="001F4F0C"/>
    <w:rsid w:val="00201260"/>
    <w:rsid w:val="0020675E"/>
    <w:rsid w:val="00206D1B"/>
    <w:rsid w:val="00211171"/>
    <w:rsid w:val="00227F53"/>
    <w:rsid w:val="00261E10"/>
    <w:rsid w:val="002629C9"/>
    <w:rsid w:val="00277931"/>
    <w:rsid w:val="002B4FE3"/>
    <w:rsid w:val="002C4D2C"/>
    <w:rsid w:val="00360D05"/>
    <w:rsid w:val="003619DE"/>
    <w:rsid w:val="003815DF"/>
    <w:rsid w:val="003862A6"/>
    <w:rsid w:val="00386696"/>
    <w:rsid w:val="00387525"/>
    <w:rsid w:val="003A3C37"/>
    <w:rsid w:val="003A59C4"/>
    <w:rsid w:val="003A5BE7"/>
    <w:rsid w:val="003C4BFD"/>
    <w:rsid w:val="003D2370"/>
    <w:rsid w:val="00403DAD"/>
    <w:rsid w:val="00407440"/>
    <w:rsid w:val="00410330"/>
    <w:rsid w:val="00417509"/>
    <w:rsid w:val="00430CC9"/>
    <w:rsid w:val="004C2221"/>
    <w:rsid w:val="004C5E83"/>
    <w:rsid w:val="004D036C"/>
    <w:rsid w:val="004E4289"/>
    <w:rsid w:val="004E6699"/>
    <w:rsid w:val="00530B30"/>
    <w:rsid w:val="005320F0"/>
    <w:rsid w:val="00541979"/>
    <w:rsid w:val="00542B11"/>
    <w:rsid w:val="00553027"/>
    <w:rsid w:val="00563099"/>
    <w:rsid w:val="00581D82"/>
    <w:rsid w:val="005A31F4"/>
    <w:rsid w:val="005A35AC"/>
    <w:rsid w:val="005A72E5"/>
    <w:rsid w:val="005F5856"/>
    <w:rsid w:val="00645B6D"/>
    <w:rsid w:val="0065002D"/>
    <w:rsid w:val="00665AB1"/>
    <w:rsid w:val="006954D6"/>
    <w:rsid w:val="006E49AE"/>
    <w:rsid w:val="007553F0"/>
    <w:rsid w:val="007571E1"/>
    <w:rsid w:val="00771648"/>
    <w:rsid w:val="00786F66"/>
    <w:rsid w:val="00796233"/>
    <w:rsid w:val="007B250B"/>
    <w:rsid w:val="007E1DAF"/>
    <w:rsid w:val="007F39DC"/>
    <w:rsid w:val="00850410"/>
    <w:rsid w:val="00855037"/>
    <w:rsid w:val="008578C1"/>
    <w:rsid w:val="00874F6B"/>
    <w:rsid w:val="008D51F6"/>
    <w:rsid w:val="008F7F1E"/>
    <w:rsid w:val="00941E50"/>
    <w:rsid w:val="00970F8B"/>
    <w:rsid w:val="009A06FF"/>
    <w:rsid w:val="009E39A8"/>
    <w:rsid w:val="00A26B23"/>
    <w:rsid w:val="00A65AF9"/>
    <w:rsid w:val="00AA2655"/>
    <w:rsid w:val="00AC0DCB"/>
    <w:rsid w:val="00AD68A6"/>
    <w:rsid w:val="00AE04EA"/>
    <w:rsid w:val="00AF7FA1"/>
    <w:rsid w:val="00B23507"/>
    <w:rsid w:val="00B31EDF"/>
    <w:rsid w:val="00B41A60"/>
    <w:rsid w:val="00B43F3C"/>
    <w:rsid w:val="00B5505B"/>
    <w:rsid w:val="00B754DB"/>
    <w:rsid w:val="00B80B92"/>
    <w:rsid w:val="00B94804"/>
    <w:rsid w:val="00BA37C4"/>
    <w:rsid w:val="00BA39ED"/>
    <w:rsid w:val="00BB7138"/>
    <w:rsid w:val="00BE2AA0"/>
    <w:rsid w:val="00BE398F"/>
    <w:rsid w:val="00C0275B"/>
    <w:rsid w:val="00C02A3E"/>
    <w:rsid w:val="00C043E5"/>
    <w:rsid w:val="00C04E65"/>
    <w:rsid w:val="00C5231C"/>
    <w:rsid w:val="00CC2AD6"/>
    <w:rsid w:val="00CE73AE"/>
    <w:rsid w:val="00D73627"/>
    <w:rsid w:val="00D76497"/>
    <w:rsid w:val="00DC3797"/>
    <w:rsid w:val="00DC6A1E"/>
    <w:rsid w:val="00DD70C9"/>
    <w:rsid w:val="00DF016E"/>
    <w:rsid w:val="00E40A9E"/>
    <w:rsid w:val="00E63DFF"/>
    <w:rsid w:val="00EA21A5"/>
    <w:rsid w:val="00EE09AC"/>
    <w:rsid w:val="00F208A4"/>
    <w:rsid w:val="00F2109A"/>
    <w:rsid w:val="00F54CDF"/>
    <w:rsid w:val="00F60FAF"/>
    <w:rsid w:val="00F6262A"/>
    <w:rsid w:val="00F743B2"/>
    <w:rsid w:val="00F94C22"/>
    <w:rsid w:val="00FB5DCD"/>
    <w:rsid w:val="00FC4724"/>
    <w:rsid w:val="00FD41B4"/>
    <w:rsid w:val="00FF2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DFF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0B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rsid w:val="001C7143"/>
    <w:pPr>
      <w:autoSpaceDE w:val="0"/>
      <w:autoSpaceDN w:val="0"/>
      <w:adjustRightInd w:val="0"/>
      <w:spacing w:line="309" w:lineRule="exact"/>
      <w:ind w:firstLine="662"/>
      <w:jc w:val="both"/>
    </w:pPr>
    <w:rPr>
      <w:rFonts w:ascii="Times New Roman" w:hAnsi="Times New Roman" w:cs="Times New Roman"/>
    </w:rPr>
  </w:style>
  <w:style w:type="paragraph" w:styleId="a4">
    <w:name w:val="Normal (Web)"/>
    <w:basedOn w:val="a"/>
    <w:uiPriority w:val="99"/>
    <w:semiHidden/>
    <w:unhideWhenUsed/>
    <w:rsid w:val="00E40A9E"/>
    <w:pPr>
      <w:spacing w:before="100" w:beforeAutospacing="1" w:after="119"/>
    </w:pPr>
    <w:rPr>
      <w:rFonts w:ascii="Times New Roman" w:hAnsi="Times New Roman" w:cs="Times New Roman"/>
    </w:rPr>
  </w:style>
  <w:style w:type="paragraph" w:styleId="a5">
    <w:name w:val="No Spacing"/>
    <w:uiPriority w:val="1"/>
    <w:qFormat/>
    <w:rsid w:val="00F743B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5A35A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35AC"/>
    <w:rPr>
      <w:rFonts w:ascii="Tahoma" w:hAnsi="Tahoma" w:cs="Tahoma"/>
      <w:sz w:val="16"/>
      <w:szCs w:val="16"/>
    </w:rPr>
  </w:style>
  <w:style w:type="character" w:customStyle="1" w:styleId="a8">
    <w:name w:val="Основной текст + Полужирный"/>
    <w:uiPriority w:val="99"/>
    <w:rsid w:val="00E63DFF"/>
    <w:rPr>
      <w:rFonts w:ascii="Times New Roman" w:hAnsi="Times New Roman"/>
      <w:b/>
      <w:sz w:val="27"/>
      <w:u w:val="none"/>
    </w:rPr>
  </w:style>
  <w:style w:type="paragraph" w:styleId="a9">
    <w:name w:val="Body Text"/>
    <w:basedOn w:val="a"/>
    <w:link w:val="aa"/>
    <w:uiPriority w:val="99"/>
    <w:rsid w:val="00E63DFF"/>
    <w:pPr>
      <w:shd w:val="clear" w:color="auto" w:fill="FFFFFF"/>
      <w:spacing w:before="420" w:after="300" w:line="322" w:lineRule="exact"/>
      <w:ind w:hanging="2020"/>
    </w:pPr>
    <w:rPr>
      <w:rFonts w:ascii="Times New Roman" w:hAnsi="Times New Roman" w:cs="Times New Roman"/>
      <w:color w:val="auto"/>
      <w:sz w:val="27"/>
      <w:szCs w:val="27"/>
    </w:rPr>
  </w:style>
  <w:style w:type="character" w:customStyle="1" w:styleId="aa">
    <w:name w:val="Основной текст Знак"/>
    <w:basedOn w:val="a0"/>
    <w:link w:val="a9"/>
    <w:uiPriority w:val="99"/>
    <w:rsid w:val="00E63DFF"/>
    <w:rPr>
      <w:rFonts w:ascii="Times New Roman" w:eastAsia="Times New Roman" w:hAnsi="Times New Roman" w:cs="Times New Roman"/>
      <w:sz w:val="27"/>
      <w:szCs w:val="27"/>
      <w:shd w:val="clear" w:color="auto" w:fill="FFFFFF"/>
      <w:lang w:eastAsia="ru-RU"/>
    </w:rPr>
  </w:style>
  <w:style w:type="character" w:customStyle="1" w:styleId="3">
    <w:name w:val="Основной текст (3)_"/>
    <w:basedOn w:val="a0"/>
    <w:link w:val="30"/>
    <w:uiPriority w:val="99"/>
    <w:locked/>
    <w:rsid w:val="001C4F75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ab">
    <w:name w:val="Колонтитул_"/>
    <w:basedOn w:val="a0"/>
    <w:link w:val="1"/>
    <w:uiPriority w:val="99"/>
    <w:locked/>
    <w:rsid w:val="001C4F75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c">
    <w:name w:val="Колонтитул"/>
    <w:basedOn w:val="ab"/>
    <w:uiPriority w:val="99"/>
    <w:rsid w:val="001C4F75"/>
  </w:style>
  <w:style w:type="character" w:customStyle="1" w:styleId="4">
    <w:name w:val="Основной текст (4)_"/>
    <w:basedOn w:val="a0"/>
    <w:link w:val="40"/>
    <w:uiPriority w:val="99"/>
    <w:locked/>
    <w:rsid w:val="001C4F75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1C4F75"/>
    <w:pPr>
      <w:shd w:val="clear" w:color="auto" w:fill="FFFFFF"/>
      <w:spacing w:before="5340" w:line="230" w:lineRule="exact"/>
    </w:pPr>
    <w:rPr>
      <w:rFonts w:ascii="Times New Roman" w:eastAsiaTheme="minorHAnsi" w:hAnsi="Times New Roman" w:cs="Times New Roman"/>
      <w:b/>
      <w:bCs/>
      <w:color w:val="auto"/>
      <w:sz w:val="18"/>
      <w:szCs w:val="18"/>
      <w:lang w:eastAsia="en-US"/>
    </w:rPr>
  </w:style>
  <w:style w:type="paragraph" w:customStyle="1" w:styleId="1">
    <w:name w:val="Колонтитул1"/>
    <w:basedOn w:val="a"/>
    <w:link w:val="ab"/>
    <w:uiPriority w:val="99"/>
    <w:rsid w:val="001C4F75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1C4F75"/>
    <w:pPr>
      <w:shd w:val="clear" w:color="auto" w:fill="FFFFFF"/>
      <w:spacing w:after="360" w:line="317" w:lineRule="exact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1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4327</Words>
  <Characters>24667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Краснощековского района</Company>
  <LinksUpToDate>false</LinksUpToDate>
  <CharactersWithSpaces>28937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3</cp:revision>
  <cp:lastPrinted>2021-12-13T08:44:00Z</cp:lastPrinted>
  <dcterms:created xsi:type="dcterms:W3CDTF">2022-02-03T07:54:00Z</dcterms:created>
  <dcterms:modified xsi:type="dcterms:W3CDTF">2022-02-03T08:28:00Z</dcterms:modified>
</cp:coreProperties>
</file>