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УСТЬ-БЕЛОВСКОГО СЕЛЬСОВЕТА КРАСНОЩЁКОВСКОГО РАЙОНА 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rtl w:val="off"/>
        </w:rPr>
        <w:t>8 декабря</w:t>
      </w:r>
      <w:r>
        <w:rPr>
          <w:rFonts w:ascii="Times New Roman" w:hAnsi="Times New Roman" w:cs="Times New Roman"/>
          <w:sz w:val="28"/>
          <w:szCs w:val="28"/>
        </w:rPr>
        <w:t xml:space="preserve"> 2021 г.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rtl w:val="off"/>
        </w:rPr>
        <w:t>12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Усть-Белое</w:t>
      </w:r>
    </w:p>
    <w:p>
      <w:pPr>
        <w:ind w:right="3968"/>
        <w:jc w:val="both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администраторов источников финансирования дефицита местного бюджета </w:t>
      </w:r>
    </w:p>
    <w:p>
      <w:pPr>
        <w:ind w:right="3968"/>
        <w:jc w:val="both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Порядка внесения изменений </w:t>
      </w:r>
    </w:p>
    <w:p>
      <w:pPr>
        <w:ind w:right="3968"/>
        <w:jc w:val="both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местного бюджета, </w:t>
      </w:r>
    </w:p>
    <w:p>
      <w:pPr>
        <w:ind w:right="3968"/>
        <w:jc w:val="both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rtl w:val="off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Перечень главных администраторов источников финансирования дефицита местного бюджета</w:t>
      </w:r>
    </w:p>
    <w:p>
      <w:pPr>
        <w:ind w:right="3968"/>
        <w:jc w:val="both"/>
        <w:spacing w:after="0" w:line="240" w:lineRule="auto"/>
      </w:pP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 Администрация Усть-Беловского сельсовета Краснощековского района Алтайского края постановляет: 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 соответствии с приложением 1 к настоящему постановлению.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Утвердить Перечень главных администраторов источников финансирования дефицита местного бюджета в соответствии с приложением 3 к настоящему постановлению.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Утвердить Порядок внесения изменений в Перечень главных администраторов доходов местного бюджета и Перечень главных администраторов источников финансирования дефицита местного бюджета в соответствии с приложением 4 к настоящему постановлению.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бюджета, начиная с бюджета на 2022 год.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Контроль за исполнением настоящего постановления оставляю за собой.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 Усть-Беловского сельсовета      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Медведева И.Ф.</w:t>
      </w: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</w:pPr>
    </w:p>
    <w:p>
      <w:pPr>
        <w:adjustRightInd/>
        <w:pStyle w:val="a1"/>
        <w:autoSpaceDE w:val="off"/>
        <w:autoSpaceDN w:val="off"/>
        <w:tabs>
          <w:tab w:val="left" w:pos="5387"/>
        </w:tabs>
        <w:spacing w:line="240" w:lineRule="exact"/>
        <w:rPr>
          <w:rtl w:val="off"/>
        </w:rPr>
      </w:pPr>
    </w:p>
    <w:p>
      <w:pPr>
        <w:adjustRightInd/>
        <w:pStyle w:val="a1"/>
        <w:autoSpaceDE w:val="off"/>
        <w:autoSpaceDN w:val="off"/>
        <w:tabs>
          <w:tab w:val="left" w:pos="5387"/>
        </w:tabs>
        <w:spacing w:line="240" w:lineRule="exact"/>
        <w:rPr>
          <w:rtl w:val="off"/>
        </w:rPr>
      </w:pPr>
    </w:p>
    <w:p>
      <w:pPr>
        <w:adjustRightInd/>
        <w:pStyle w:val="a1"/>
        <w:autoSpaceDE w:val="off"/>
        <w:autoSpaceDN w:val="off"/>
        <w:tabs>
          <w:tab w:val="left" w:pos="5387"/>
        </w:tabs>
        <w:spacing w:line="240" w:lineRule="exact"/>
        <w:rPr>
          <w:bCs/>
        </w:rPr>
      </w:pPr>
      <w:r>
        <w:rPr/>
        <w:t>ПРИЛОЖЕНИЕ 1</w:t>
      </w:r>
      <w:r>
        <w:rPr>
          <w:bCs/>
        </w:rPr>
        <w:tab/>
      </w:r>
    </w:p>
    <w:p>
      <w:pPr>
        <w:adjustRightInd/>
        <w:pStyle w:val="a1"/>
        <w:ind w:left="5387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</w:rPr>
      </w:pPr>
      <w:r>
        <w:rPr>
          <w:bCs/>
        </w:rPr>
        <w:t>УТВЕРЖДЕН</w:t>
      </w:r>
    </w:p>
    <w:p>
      <w:pPr>
        <w:adjustRightInd/>
        <w:pStyle w:val="a1"/>
        <w:ind w:left="5387"/>
        <w:autoSpaceDE w:val="off"/>
        <w:autoSpaceDN w:val="off"/>
        <w:tabs>
          <w:tab w:val="left" w:pos="5387"/>
        </w:tabs>
        <w:spacing w:line="240" w:lineRule="exact"/>
        <w:rPr>
          <w:bCs/>
        </w:rPr>
      </w:pPr>
      <w:r>
        <w:rPr>
          <w:bCs/>
        </w:rPr>
        <w:t>Постановлением Администрации Усть-Беловского сельсовета</w:t>
      </w:r>
    </w:p>
    <w:p>
      <w:pPr>
        <w:adjustRightInd/>
        <w:pStyle w:val="a1"/>
        <w:ind w:left="539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</w:rPr>
      </w:pPr>
      <w:r>
        <w:rPr>
          <w:bCs/>
        </w:rPr>
        <w:tab/>
      </w:r>
      <w:r>
        <w:rPr>
          <w:bCs/>
        </w:rPr>
        <w:t xml:space="preserve">от 28 декабря.2021 года №12 </w:t>
      </w:r>
    </w:p>
    <w:p>
      <w:pPr>
        <w:adjustRightInd/>
        <w:pStyle w:val="a1"/>
        <w:autoSpaceDE w:val="off"/>
        <w:autoSpaceDN w:val="off"/>
        <w:spacing w:line="240" w:lineRule="exact"/>
        <w:rPr>
          <w:bCs/>
        </w:rPr>
      </w:pP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  <w:r>
        <w:rPr>
          <w:bCs/>
        </w:rPr>
        <w:t>ПЕРЕЧЕНЬ</w:t>
      </w: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  <w:r>
        <w:rPr/>
        <w:t xml:space="preserve">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местного бюджета на основании принятых федеральными органами </w:t>
      </w:r>
      <w:r>
        <w:rPr/>
        <w:br/>
      </w:r>
      <w:r>
        <w:rPr/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>
        <w:rPr/>
        <w:br/>
      </w:r>
    </w:p>
    <w:tbl>
      <w:tblPr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1984"/>
        <w:gridCol w:w="5995"/>
      </w:tblGrid>
      <w:tr>
        <w:trPr>
          <w:cantSplit/>
          <w:gridAfter w:val="0"/>
          <w:gridBefore w:val="0"/>
          <w:trHeight w:val="392" w:hRule="atLeast"/>
        </w:trPr>
        <w:tc>
          <w:tcPr>
            <w:tcW w:w="4077" w:type="dxa"/>
            <w:gridSpan w:val="2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Код бюджетной классификации </w:t>
            </w:r>
            <w:r>
              <w:rPr/>
              <w:br/>
            </w:r>
            <w:r>
              <w:rPr/>
              <w:t>Российской Федерации</w:t>
            </w:r>
          </w:p>
        </w:tc>
        <w:tc>
          <w:tcPr>
            <w:tcW w:w="5995" w:type="dxa"/>
            <w:vMerge w:val="restart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Наименование главного администратора доходов </w:t>
            </w:r>
            <w:r>
              <w:rPr/>
              <w:br/>
            </w:r>
            <w:r>
              <w:rPr/>
              <w:t xml:space="preserve">местного бюджета, наименование кода вида </w:t>
            </w:r>
            <w:r>
              <w:rPr/>
              <w:br/>
            </w:r>
            <w:r>
              <w:rPr/>
              <w:t>(подвида) доходов местного бюджета</w:t>
            </w:r>
          </w:p>
        </w:tc>
      </w:tr>
      <w:tr>
        <w:trPr>
          <w:cantSplit/>
          <w:gridAfter w:val="0"/>
          <w:gridBefore w:val="0"/>
          <w:trHeight w:val="316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главного </w:t>
            </w:r>
            <w:r>
              <w:rPr/>
              <w:br/>
            </w:r>
            <w:r>
              <w:rPr/>
              <w:t>администратора доходов местного бюджета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вида (подвида) </w:t>
            </w:r>
            <w:r>
              <w:rPr/>
              <w:br/>
            </w:r>
            <w:r>
              <w:rPr/>
              <w:t xml:space="preserve">доходов </w:t>
            </w:r>
            <w:r>
              <w:rPr/>
              <w:br/>
            </w:r>
            <w:r>
              <w:rPr/>
              <w:t xml:space="preserve">местного </w:t>
            </w:r>
            <w:r>
              <w:rPr/>
              <w:br/>
            </w:r>
            <w:r>
              <w:rPr/>
              <w:t>бюджета</w:t>
            </w:r>
          </w:p>
        </w:tc>
        <w:tc>
          <w:tcPr>
            <w:tcW w:w="5995" w:type="dxa"/>
            <w:vMerge w:val="continue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</w:p>
        </w:tc>
      </w:tr>
      <w:tr>
        <w:trPr>
          <w:cantSplit/>
          <w:gridAfter w:val="0"/>
          <w:gridBefore w:val="0"/>
          <w:trHeight w:val="553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 xml:space="preserve">Управление Федеральной налоговой службы </w:t>
            </w:r>
            <w:r>
              <w:rPr/>
              <w:br/>
            </w:r>
            <w:r>
              <w:rPr/>
              <w:t>по Алтайскому краю</w:t>
            </w:r>
          </w:p>
        </w:tc>
      </w:tr>
      <w:tr>
        <w:trPr>
          <w:cantSplit/>
          <w:gridAfter w:val="0"/>
          <w:gridBefore w:val="0"/>
          <w:trHeight w:val="1660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1 01 02010 01 0000 110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 xml:space="preserve">Налог на доходы физических лиц с доходов, </w:t>
            </w:r>
            <w:r>
              <w:rPr/>
              <w:br/>
            </w:r>
            <w:r>
              <w:rPr/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>
              <w:rPr/>
              <w:br/>
            </w:r>
            <w:r>
              <w:rPr/>
              <w:t>в соответствии со статьями 227, 227.1 и 228 Налогового кодекса Российской Федерации</w:t>
            </w:r>
          </w:p>
        </w:tc>
      </w:tr>
      <w:tr>
        <w:trPr>
          <w:cantSplit/>
          <w:gridAfter w:val="0"/>
          <w:gridBefore w:val="0"/>
          <w:trHeight w:val="2490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1 01 02020 01 </w:t>
            </w:r>
            <w:r>
              <w:rPr>
                <w:lang w:val="en-US"/>
              </w:rPr>
              <w:t>0</w:t>
            </w:r>
            <w:r>
              <w:rPr/>
              <w:t>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 xml:space="preserve">Налог на доходы физических лиц с доходов, </w:t>
            </w:r>
            <w:r>
              <w:rPr/>
              <w:br/>
            </w:r>
            <w:r>
              <w:rPr/>
              <w:t xml:space="preserve">полученных от осуществления деятельности </w:t>
            </w:r>
            <w:r>
              <w:rPr/>
              <w:br/>
            </w:r>
            <w:r>
              <w:rPr/>
              <w:t xml:space="preserve">физическими лицами, зарегистрированными </w:t>
            </w:r>
            <w:r>
              <w:rPr/>
              <w:br/>
            </w:r>
            <w:r>
              <w:rPr/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>
              <w:rPr/>
              <w:br/>
            </w:r>
            <w:r>
              <w:rPr/>
              <w:t xml:space="preserve">и других лиц, занимающихся частной практикой в соответствии со статьей 227 Налогового </w:t>
            </w:r>
            <w:r>
              <w:rPr/>
              <w:br/>
            </w:r>
            <w:r>
              <w:rPr/>
              <w:t>кодекса Российской Федерации</w:t>
            </w:r>
          </w:p>
        </w:tc>
      </w:tr>
      <w:tr>
        <w:trPr>
          <w:cantSplit/>
          <w:gridAfter w:val="0"/>
          <w:gridBefore w:val="0"/>
          <w:trHeight w:val="1107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1 01 02030 01 0000 110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 xml:space="preserve">Налог на доходы физических лиц с доходов, </w:t>
            </w:r>
            <w:r>
              <w:rPr/>
              <w:br/>
            </w:r>
            <w:r>
              <w:rPr/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>
        <w:trPr>
          <w:cantSplit/>
          <w:gridAfter w:val="0"/>
          <w:gridBefore w:val="0"/>
          <w:trHeight w:val="1898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1 01 02040 01 </w:t>
            </w:r>
            <w:r>
              <w:rPr>
                <w:lang w:val="en-US"/>
              </w:rPr>
              <w:t>0</w:t>
            </w:r>
            <w:r>
              <w:rPr/>
              <w:t>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 xml:space="preserve">Налог на доходы физических лиц в виде </w:t>
            </w:r>
            <w:r>
              <w:rPr/>
              <w:br/>
            </w:r>
            <w:r>
              <w:rPr/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>
              <w:rPr/>
              <w:br/>
            </w:r>
            <w:r>
              <w:rPr/>
              <w:t>Налогового кодекса Российской Федерации</w:t>
            </w:r>
          </w:p>
        </w:tc>
      </w:tr>
      <w:tr>
        <w:trPr>
          <w:cantSplit/>
          <w:gridAfter w:val="0"/>
          <w:gridBefore w:val="0"/>
          <w:trHeight w:val="830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1 05 01011 01 </w:t>
            </w:r>
            <w:r>
              <w:rPr>
                <w:lang w:val="en-US"/>
              </w:rPr>
              <w:t>0</w:t>
            </w:r>
            <w:r>
              <w:rPr/>
              <w:t>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 xml:space="preserve">Налог, взимаемый с налогоплательщиков, </w:t>
            </w:r>
            <w:r>
              <w:rPr/>
              <w:br/>
            </w:r>
            <w:r>
              <w:rPr/>
              <w:t>выбравших в качестве объекта налогообложения доходы</w:t>
            </w:r>
          </w:p>
        </w:tc>
      </w:tr>
      <w:tr>
        <w:trPr>
          <w:cantSplit/>
          <w:gridAfter w:val="0"/>
          <w:gridBefore w:val="0"/>
          <w:trHeight w:val="276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1 05 03010 01 0000 110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>Единый сельскохозяйственный налог</w:t>
            </w:r>
          </w:p>
        </w:tc>
      </w:tr>
      <w:tr>
        <w:trPr>
          <w:cantSplit/>
          <w:gridAfter w:val="0"/>
          <w:gridBefore w:val="0"/>
          <w:trHeight w:val="276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1 06 01030 10 0000 110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>Налог на имущество физических лиц, взимаемый по ставкам, применяемым к обьектам налогообложения, расположенным в границах сельских поселений</w:t>
            </w:r>
          </w:p>
        </w:tc>
      </w:tr>
      <w:tr>
        <w:trPr>
          <w:cantSplit/>
          <w:gridAfter w:val="0"/>
          <w:gridBefore w:val="0"/>
          <w:trHeight w:val="276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1 06 01030 10 0000 110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>
        <w:trPr>
          <w:cantSplit/>
          <w:gridAfter w:val="0"/>
          <w:gridBefore w:val="0"/>
          <w:trHeight w:val="276" w:hRule="atLeast"/>
        </w:trPr>
        <w:tc>
          <w:tcPr>
            <w:tcW w:w="20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182</w:t>
            </w:r>
          </w:p>
        </w:tc>
        <w:tc>
          <w:tcPr>
            <w:tcW w:w="198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>1 06 06043 10 0000 110</w:t>
            </w:r>
          </w:p>
        </w:tc>
        <w:tc>
          <w:tcPr>
            <w:tcW w:w="5995" w:type="dxa"/>
            <w:tcBorders/>
            <w:shd w:val="clear" w:color="auto" w:fill="auto"/>
            <w:textDirection w:val="lrTb"/>
            <w:vAlign w:val="center"/>
          </w:tcPr>
          <w:p>
            <w:pPr>
              <w:pStyle w:val="a1"/>
              <w:jc w:val="both"/>
              <w:rPr/>
            </w:pPr>
            <w:r>
              <w:rPr/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br w:type="page"/>
      </w:r>
    </w:p>
    <w:p>
      <w:pPr>
        <w:adjustRightInd/>
        <w:pStyle w:val="a1"/>
        <w:ind w:left="5387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  <w:sz w:val="28"/>
        </w:rPr>
      </w:pPr>
      <w:r>
        <w:rPr>
          <w:sz w:val="28"/>
        </w:rPr>
        <w:t>ПРИЛОЖЕНИЕ 2</w:t>
      </w:r>
      <w:r>
        <w:rPr>
          <w:bCs/>
          <w:sz w:val="28"/>
        </w:rPr>
        <w:tab/>
      </w:r>
    </w:p>
    <w:p>
      <w:pPr>
        <w:adjustRightInd/>
        <w:pStyle w:val="a1"/>
        <w:ind w:left="5387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</w:t>
      </w:r>
    </w:p>
    <w:p>
      <w:pPr>
        <w:adjustRightInd/>
        <w:pStyle w:val="a1"/>
        <w:ind w:left="5387"/>
        <w:autoSpaceDE w:val="off"/>
        <w:autoSpaceDN w:val="off"/>
        <w:tabs>
          <w:tab w:val="left" w:pos="5387"/>
        </w:tabs>
        <w:spacing w:line="240" w:lineRule="exact"/>
        <w:rPr>
          <w:bCs/>
        </w:rPr>
      </w:pPr>
      <w:r>
        <w:rPr>
          <w:bCs/>
        </w:rPr>
        <w:t>Постановлением Администрации Усть-Беловского сельсовета</w:t>
      </w:r>
    </w:p>
    <w:p>
      <w:pPr>
        <w:adjustRightInd/>
        <w:pStyle w:val="a1"/>
        <w:ind w:left="539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  <w:color w:val="FFFFFF"/>
          <w:sz w:val="28"/>
        </w:rPr>
      </w:pPr>
      <w:r>
        <w:rPr>
          <w:bCs/>
        </w:rPr>
        <w:tab/>
      </w:r>
      <w:r>
        <w:rPr>
          <w:bCs/>
        </w:rPr>
        <w:t xml:space="preserve">от 28 декабря.2021 года №12 </w:t>
      </w: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  <w:r>
        <w:rPr>
          <w:bCs/>
        </w:rPr>
        <w:t>ПЕРЕЧЕНЬ</w:t>
      </w:r>
    </w:p>
    <w:p>
      <w:pPr>
        <w:adjustRightInd/>
        <w:pStyle w:val="a1"/>
        <w:autoSpaceDE w:val="off"/>
        <w:autoSpaceDN w:val="off"/>
        <w:jc w:val="center"/>
        <w:spacing w:line="240" w:lineRule="exact"/>
        <w:rPr/>
      </w:pPr>
      <w:r>
        <w:rPr/>
        <w:t xml:space="preserve">главных администраторов доходов местного бюджета органов государственной власти (государственных органов) Алтайского края </w:t>
      </w: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tbl>
      <w:tblPr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693"/>
        <w:gridCol w:w="5352"/>
      </w:tblGrid>
      <w:tr>
        <w:trPr>
          <w:cantSplit/>
          <w:gridAfter w:val="0"/>
          <w:gridBefore w:val="0"/>
          <w:trHeight w:val="390" w:hRule="atLeast"/>
        </w:trPr>
        <w:tc>
          <w:tcPr>
            <w:tcW w:w="4219" w:type="dxa"/>
            <w:gridSpan w:val="2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Код бюджетной классификации </w:t>
            </w:r>
            <w:r>
              <w:rPr/>
              <w:br/>
            </w:r>
            <w:r>
              <w:rPr/>
              <w:t>Российской Федерации</w:t>
            </w:r>
          </w:p>
        </w:tc>
        <w:tc>
          <w:tcPr>
            <w:tcW w:w="5352" w:type="dxa"/>
            <w:vMerge w:val="restart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Наименование главного администратора доходов </w:t>
            </w:r>
            <w:r>
              <w:rPr/>
              <w:br/>
            </w:r>
            <w:r>
              <w:rPr/>
              <w:t xml:space="preserve">местного бюджета, наименование кода вида </w:t>
            </w:r>
            <w:r>
              <w:rPr/>
              <w:br/>
            </w:r>
            <w:r>
              <w:rPr/>
              <w:t>(подвида) доходов местного бюджета</w:t>
            </w:r>
          </w:p>
        </w:tc>
      </w:tr>
      <w:tr>
        <w:trPr>
          <w:cantSplit/>
          <w:gridAfter w:val="0"/>
          <w:gridBefore w:val="0"/>
          <w:trHeight w:val="315" w:hRule="atLeast"/>
        </w:trPr>
        <w:tc>
          <w:tcPr>
            <w:tcW w:w="15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главного </w:t>
            </w:r>
            <w:r>
              <w:rPr/>
              <w:br/>
            </w:r>
            <w:r>
              <w:rPr/>
              <w:t>администратора доходов местного бюджета</w:t>
            </w:r>
          </w:p>
        </w:tc>
        <w:tc>
          <w:tcPr>
            <w:tcW w:w="2693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вида (подвида) </w:t>
            </w:r>
            <w:r>
              <w:rPr/>
              <w:br/>
            </w:r>
            <w:r>
              <w:rPr/>
              <w:t xml:space="preserve">доходов </w:t>
            </w:r>
            <w:r>
              <w:rPr/>
              <w:br/>
            </w:r>
            <w:r>
              <w:rPr/>
              <w:t xml:space="preserve">местного </w:t>
            </w:r>
            <w:r>
              <w:rPr/>
              <w:br/>
            </w:r>
            <w:r>
              <w:rPr/>
              <w:t>бюджета</w:t>
            </w:r>
          </w:p>
        </w:tc>
        <w:tc>
          <w:tcPr>
            <w:tcW w:w="5352" w:type="dxa"/>
            <w:vMerge w:val="continue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Администрация Усть-Беловского сельсовета Краснощёковского района Алтайского края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размещения временно свободных средств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размещения сумм, аккумулируемых в ходе проведения аукционов по продаже акций , находящихся в собственности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доходы от компенсации затрат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продажи квартир, находящихся в собственности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Невыясненные поступления, зачисляемые в бюджеты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неналоговые доходы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Инициативные платежи, зачисляемые в бюджеты сельских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Дотации бюджетам поселений на выравнивание бюджетной обеспеченности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 , проездов к дворовым территориям многоквартирных домов населенных пунктов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субсидии бюджетам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межбюджетные трансферты , передаваемые бюджетам сельских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поселений на строительство , модернизацию, ремонт и содержание автомобильных дорог общего пользования, в том числе дорог в поселениях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Безвозмездные поступления от негосударственных организаций в бюджеты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в бюджеты сельских поселений</w:t>
            </w:r>
          </w:p>
        </w:tc>
      </w:tr>
      <w:tr>
        <w:trPr>
          <w:cantSplit/>
          <w:gridAfter w:val="0"/>
          <w:gridBefore w:val="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</w:rPr>
            </w:pPr>
            <w:r>
              <w:rPr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>
      <w:pPr>
        <w:pStyle w:val="a1"/>
        <w:rPr/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>
          <w:rtl w:val="off"/>
        </w:rPr>
      </w:pPr>
    </w:p>
    <w:p>
      <w:pPr>
        <w:pStyle w:val="a1"/>
        <w:rPr/>
      </w:pPr>
    </w:p>
    <w:p>
      <w:pPr>
        <w:adjustRightInd/>
        <w:pStyle w:val="a1"/>
        <w:ind w:left="5387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  <w:sz w:val="28"/>
        </w:rPr>
      </w:pPr>
      <w:r>
        <w:rPr>
          <w:sz w:val="28"/>
        </w:rPr>
        <w:t>ПРИЛОЖЕНИЕ 3</w:t>
      </w:r>
      <w:r>
        <w:rPr>
          <w:bCs/>
          <w:sz w:val="28"/>
        </w:rPr>
        <w:tab/>
      </w:r>
    </w:p>
    <w:p>
      <w:pPr>
        <w:adjustRightInd/>
        <w:pStyle w:val="a1"/>
        <w:ind w:left="5387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</w:t>
      </w:r>
    </w:p>
    <w:p>
      <w:pPr>
        <w:adjustRightInd/>
        <w:pStyle w:val="a1"/>
        <w:ind w:left="5387"/>
        <w:autoSpaceDE w:val="off"/>
        <w:autoSpaceDN w:val="off"/>
        <w:tabs>
          <w:tab w:val="left" w:pos="5387"/>
        </w:tabs>
        <w:spacing w:line="240" w:lineRule="exact"/>
        <w:rPr>
          <w:bCs/>
        </w:rPr>
      </w:pPr>
      <w:r>
        <w:rPr>
          <w:bCs/>
        </w:rPr>
        <w:t>Постановлением Администрации Усть-Беловского сельсовета</w:t>
      </w:r>
    </w:p>
    <w:p>
      <w:pPr>
        <w:adjustRightInd/>
        <w:pStyle w:val="a1"/>
        <w:ind w:left="539"/>
        <w:autoSpaceDE w:val="off"/>
        <w:autoSpaceDN w:val="off"/>
        <w:jc w:val="both"/>
        <w:tabs>
          <w:tab w:val="left" w:pos="5387"/>
        </w:tabs>
        <w:spacing w:line="240" w:lineRule="exact"/>
        <w:rPr>
          <w:bCs/>
          <w:color w:val="FFFFFF"/>
          <w:sz w:val="28"/>
        </w:rPr>
      </w:pPr>
      <w:r>
        <w:rPr>
          <w:bCs/>
        </w:rPr>
        <w:tab/>
      </w:r>
      <w:r>
        <w:rPr>
          <w:bCs/>
        </w:rPr>
        <w:t xml:space="preserve">от 28 декабря.2021 года №12 </w:t>
      </w: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  <w:r>
        <w:rPr>
          <w:bCs/>
        </w:rPr>
        <w:t>ПЕРЕЧЕНЬ</w:t>
      </w:r>
    </w:p>
    <w:p>
      <w:pPr>
        <w:adjustRightInd/>
        <w:pStyle w:val="a1"/>
        <w:autoSpaceDE w:val="off"/>
        <w:autoSpaceDN w:val="off"/>
        <w:jc w:val="center"/>
        <w:spacing w:line="240" w:lineRule="exact"/>
        <w:rPr/>
      </w:pPr>
      <w:r>
        <w:rPr/>
        <w:t>главных администраторов источников финансирования дефицита местного бюджета</w:t>
      </w:r>
    </w:p>
    <w:p>
      <w:pPr>
        <w:adjustRightInd/>
        <w:pStyle w:val="a1"/>
        <w:autoSpaceDE w:val="off"/>
        <w:autoSpaceDN w:val="off"/>
        <w:jc w:val="center"/>
        <w:spacing w:line="240" w:lineRule="exact"/>
        <w:rPr>
          <w:bCs/>
        </w:rPr>
      </w:pPr>
    </w:p>
    <w:tbl>
      <w:tblPr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1560"/>
        <w:gridCol w:w="2977"/>
        <w:gridCol w:w="5386"/>
      </w:tblGrid>
      <w:tr>
        <w:trPr>
          <w:gridAfter w:val="0"/>
          <w:gridBefore w:val="0"/>
          <w:trHeight w:val="390" w:hRule="atLeast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Код бюджетной классификации </w:t>
            </w:r>
            <w:r>
              <w:rPr/>
              <w:br/>
            </w:r>
            <w:r>
              <w:rP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bottom w:val="single" w:sz="4" w:space="0" w:color="auto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Наименование главного администратора </w:t>
            </w:r>
            <w:r>
              <w:rPr/>
              <w:br/>
            </w:r>
            <w:r>
              <w:rPr/>
              <w:t xml:space="preserve">источников финансирования дефицита </w:t>
            </w:r>
            <w:r>
              <w:rPr/>
              <w:br/>
            </w:r>
            <w:r>
              <w:rPr/>
              <w:t xml:space="preserve">местного бюджета, наименование кода </w:t>
            </w:r>
            <w:r>
              <w:rPr/>
              <w:br/>
            </w:r>
            <w:r>
              <w:rPr/>
              <w:t>группы, подгруппы, статьи и вида источника финансирования дефицита местного бюджета</w:t>
            </w:r>
          </w:p>
        </w:tc>
      </w:tr>
      <w:tr>
        <w:trPr>
          <w:gridAfter w:val="0"/>
          <w:gridBefore w:val="0"/>
          <w:trHeight w:val="315" w:hRule="atLeast"/>
        </w:trPr>
        <w:tc>
          <w:tcPr>
            <w:tcW w:w="156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главного </w:t>
            </w:r>
            <w:r>
              <w:rPr/>
              <w:br/>
            </w:r>
            <w:r>
              <w:rPr/>
              <w:t xml:space="preserve">администратора источников </w:t>
            </w:r>
            <w:r>
              <w:rPr/>
              <w:br/>
            </w:r>
            <w:r>
              <w:rPr/>
              <w:t xml:space="preserve">финансирования </w:t>
            </w:r>
            <w:r>
              <w:rPr/>
              <w:br/>
            </w:r>
            <w:r>
              <w:rPr/>
              <w:t xml:space="preserve">дефицита </w:t>
            </w:r>
            <w:r>
              <w:rPr/>
              <w:br/>
            </w:r>
            <w:r>
              <w:rPr/>
              <w:t xml:space="preserve">местного </w:t>
            </w:r>
            <w:r>
              <w:rPr/>
              <w:br/>
            </w:r>
            <w:r>
              <w:rPr/>
              <w:t>бюджета</w:t>
            </w:r>
          </w:p>
        </w:tc>
        <w:tc>
          <w:tcPr>
            <w:tcW w:w="297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  <w:r>
              <w:rPr/>
              <w:t xml:space="preserve">группы, подгруппы, </w:t>
            </w:r>
            <w:r>
              <w:rPr/>
              <w:br/>
            </w:r>
            <w:r>
              <w:rPr/>
              <w:t xml:space="preserve">статьи и вида </w:t>
            </w:r>
            <w:r>
              <w:rPr/>
              <w:br/>
            </w:r>
            <w:r>
              <w:rPr/>
              <w:t xml:space="preserve">источника финансирования дефицита </w:t>
            </w:r>
            <w:r>
              <w:rPr/>
              <w:br/>
            </w:r>
            <w:r>
              <w:rPr/>
              <w:t>местного бюджета</w:t>
            </w:r>
          </w:p>
        </w:tc>
        <w:tc>
          <w:tcPr>
            <w:tcW w:w="5386" w:type="dxa"/>
            <w:vMerge w:val="continue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/>
            </w:pPr>
          </w:p>
        </w:tc>
      </w:tr>
      <w:tr>
        <w:trPr>
          <w:gridAfter w:val="0"/>
          <w:gridBefore w:val="0"/>
          <w:trHeight w:val="1" w:hRule="atLeast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  <w:rFonts w:ascii="Calibri" w:hAnsi="Calibri" w:cs="Calibri"/>
                <w:sz w:val="22"/>
                <w:szCs w:val="22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lang w:val="en-US"/>
              </w:rPr>
              <w:t>01</w:t>
            </w:r>
            <w:r>
              <w:rPr/>
              <w:t xml:space="preserve"> </w:t>
            </w:r>
            <w:r>
              <w:rPr>
                <w:lang w:val="en-US"/>
              </w:rPr>
              <w:t>05</w:t>
            </w:r>
            <w:r>
              <w:rPr/>
              <w:t xml:space="preserve"> </w:t>
            </w:r>
            <w:r>
              <w:rPr>
                <w:lang w:val="en-US"/>
              </w:rPr>
              <w:t>00</w:t>
            </w:r>
            <w:r>
              <w:rPr/>
              <w:t xml:space="preserve"> </w:t>
            </w:r>
            <w:r>
              <w:rPr>
                <w:lang w:val="en-US"/>
              </w:rPr>
              <w:t>00</w:t>
            </w:r>
            <w:r>
              <w:rPr/>
              <w:t xml:space="preserve"> 00 </w:t>
            </w:r>
            <w:r>
              <w:rPr>
                <w:lang w:val="en-US"/>
              </w:rPr>
              <w:t>0000</w:t>
            </w:r>
            <w:r>
              <w:rPr/>
              <w:t xml:space="preserve"> </w:t>
            </w:r>
            <w:r>
              <w:rPr>
                <w:lang w:val="en-US"/>
              </w:rPr>
              <w:t>00</w:t>
            </w:r>
            <w:r>
              <w:rPr/>
              <w:t>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Администрация Усть-Беловского сельсовета Краснощёковского района Алтайского края</w:t>
            </w:r>
          </w:p>
        </w:tc>
      </w:tr>
      <w:tr>
        <w:trPr>
          <w:gridAfter w:val="0"/>
          <w:gridBefore w:val="0"/>
          <w:trHeight w:val="1" w:hRule="atLeast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  <w:rFonts w:ascii="Calibri" w:hAnsi="Calibri" w:cs="Calibri"/>
                <w:sz w:val="22"/>
                <w:szCs w:val="22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  <w:rFonts w:ascii="Calibri" w:hAnsi="Calibri" w:cs="Calibri"/>
                <w:sz w:val="22"/>
                <w:szCs w:val="22"/>
              </w:rPr>
            </w:pPr>
            <w:r>
              <w:rPr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Увеличение прочих остатков денежных средств бюджетов сельских поселений</w:t>
            </w:r>
          </w:p>
        </w:tc>
      </w:tr>
      <w:tr>
        <w:trPr>
          <w:gridAfter w:val="0"/>
          <w:gridBefore w:val="0"/>
          <w:trHeight w:val="1" w:hRule="atLeast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  <w:rFonts w:ascii="Calibri" w:hAnsi="Calibri" w:cs="Calibri"/>
                <w:sz w:val="22"/>
                <w:szCs w:val="22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center"/>
              <w:spacing w:after="40"/>
              <w:rPr>
                <w:lang w:val="en-US"/>
                <w:rFonts w:ascii="Calibri" w:hAnsi="Calibri" w:cs="Calibri"/>
                <w:sz w:val="22"/>
                <w:szCs w:val="22"/>
              </w:rPr>
            </w:pPr>
            <w:r>
              <w:rPr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vAlign w:val="top"/>
          </w:tcPr>
          <w:p>
            <w:pPr>
              <w:adjustRightInd/>
              <w:pStyle w:val="a1"/>
              <w:autoSpaceDE w:val="off"/>
              <w:autoSpaceDN w:val="off"/>
              <w:jc w:val="both"/>
              <w:spacing w:after="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Уменьшение прочих остатков денежных средств бюджетов сельских поселений</w:t>
            </w: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Times New Roman CYR">
    <w:panose1 w:val="02020603FFFFFFFFFFFF"/>
    <w:charset w:val="00"/>
    <w:notTrueType w:val="false"/>
    <w:pitch w:val="variable"/>
    <w:sig w:usb0="E0002AFF" w:usb1="C0007841" w:usb2="00000009" w:usb3="00000000" w:csb0="000001FF" w:csb1="00000000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/>
        <w:rFonts w:ascii="Times New Roman" w:eastAsia="Times New Roman" w:hAnsi="Times New Roman" w:cs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2022-02-02T09:04:18Z</dcterms:modified>
  <cp:version>0900.0000.01</cp:version>
</cp:coreProperties>
</file>