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муниципальном  движимом имуществе МО </w:t>
      </w:r>
      <w:proofErr w:type="spellStart"/>
      <w:r w:rsidR="00C83B7D">
        <w:rPr>
          <w:sz w:val="28"/>
          <w:szCs w:val="28"/>
        </w:rPr>
        <w:t>Верх-Камышенский</w:t>
      </w:r>
      <w:proofErr w:type="spellEnd"/>
      <w:r w:rsidR="003519B8">
        <w:rPr>
          <w:sz w:val="28"/>
          <w:szCs w:val="28"/>
        </w:rPr>
        <w:t xml:space="preserve"> сельсовет по состоянию на 01.01.2021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0052DD"/>
    <w:rsid w:val="00161710"/>
    <w:rsid w:val="001C3C80"/>
    <w:rsid w:val="001E0C9A"/>
    <w:rsid w:val="003519B8"/>
    <w:rsid w:val="003C15BA"/>
    <w:rsid w:val="00912BC7"/>
    <w:rsid w:val="00B25FDE"/>
    <w:rsid w:val="00C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2020-02-11T07:44:00Z</cp:lastPrinted>
  <dcterms:created xsi:type="dcterms:W3CDTF">2020-02-11T07:37:00Z</dcterms:created>
  <dcterms:modified xsi:type="dcterms:W3CDTF">2021-01-12T03:40:00Z</dcterms:modified>
</cp:coreProperties>
</file>