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32C" w:rsidRPr="001A532C" w:rsidRDefault="001A532C" w:rsidP="001A532C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1A532C">
        <w:rPr>
          <w:rFonts w:ascii="Arial" w:hAnsi="Arial"/>
          <w:b/>
          <w:sz w:val="24"/>
          <w:szCs w:val="24"/>
        </w:rPr>
        <w:t>СОВЕТ ДЕПУТАТОВ ХАРЛОВСКОГО СЕЛЬСОВЕТА</w:t>
      </w:r>
    </w:p>
    <w:p w:rsidR="001A532C" w:rsidRPr="001A532C" w:rsidRDefault="001A532C" w:rsidP="001A532C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 w:rsidRPr="001A532C">
        <w:rPr>
          <w:rFonts w:ascii="Arial" w:hAnsi="Arial"/>
          <w:b/>
          <w:sz w:val="24"/>
          <w:szCs w:val="24"/>
        </w:rPr>
        <w:t>КРАСНОЩЁКОВСКОГО РАЙОНА АЛТАЙСКОГО КРАЯ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1A532C" w:rsidRPr="001A532C" w:rsidRDefault="001A532C" w:rsidP="001A532C">
      <w:pPr>
        <w:spacing w:after="0" w:line="240" w:lineRule="auto"/>
        <w:ind w:firstLine="709"/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РЕШЕНИ</w:t>
      </w:r>
      <w:r w:rsidRPr="001A532C">
        <w:rPr>
          <w:rFonts w:ascii="Arial" w:hAnsi="Arial"/>
          <w:b/>
          <w:sz w:val="24"/>
          <w:szCs w:val="24"/>
        </w:rPr>
        <w:t>Е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0E76C3" w:rsidRDefault="001A532C" w:rsidP="001A532C">
      <w:pPr>
        <w:spacing w:after="0" w:line="240" w:lineRule="auto"/>
        <w:ind w:firstLine="709"/>
        <w:jc w:val="both"/>
        <w:rPr>
          <w:rFonts w:ascii="Arial" w:hAnsi="Arial"/>
          <w:b/>
          <w:bCs/>
          <w:sz w:val="24"/>
          <w:szCs w:val="24"/>
        </w:rPr>
      </w:pPr>
      <w:r w:rsidRPr="001A532C">
        <w:rPr>
          <w:rFonts w:ascii="Arial" w:hAnsi="Arial"/>
          <w:b/>
          <w:bCs/>
          <w:sz w:val="24"/>
          <w:szCs w:val="24"/>
        </w:rPr>
        <w:t>От 28.09.2018 г.</w:t>
      </w: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</w:t>
      </w:r>
      <w:r w:rsidR="000E76C3">
        <w:rPr>
          <w:rFonts w:ascii="Arial" w:hAnsi="Arial"/>
          <w:b/>
          <w:bCs/>
          <w:sz w:val="24"/>
          <w:szCs w:val="24"/>
        </w:rPr>
        <w:t xml:space="preserve">             </w:t>
      </w:r>
      <w:r>
        <w:rPr>
          <w:rFonts w:ascii="Arial" w:hAnsi="Arial"/>
          <w:b/>
          <w:bCs/>
          <w:sz w:val="24"/>
          <w:szCs w:val="24"/>
        </w:rPr>
        <w:t xml:space="preserve">           </w:t>
      </w:r>
      <w:r w:rsidR="000E76C3" w:rsidRPr="001A532C">
        <w:rPr>
          <w:rFonts w:ascii="Arial" w:hAnsi="Arial"/>
          <w:b/>
          <w:sz w:val="24"/>
          <w:szCs w:val="24"/>
        </w:rPr>
        <w:t>№</w:t>
      </w:r>
      <w:r w:rsidR="000E76C3">
        <w:rPr>
          <w:rFonts w:ascii="Arial" w:hAnsi="Arial"/>
          <w:b/>
          <w:sz w:val="24"/>
          <w:szCs w:val="24"/>
        </w:rPr>
        <w:t xml:space="preserve"> </w:t>
      </w:r>
      <w:r w:rsidR="000E76C3" w:rsidRPr="001A532C">
        <w:rPr>
          <w:rFonts w:ascii="Arial" w:hAnsi="Arial"/>
          <w:b/>
          <w:sz w:val="24"/>
          <w:szCs w:val="24"/>
        </w:rPr>
        <w:t>50</w:t>
      </w:r>
    </w:p>
    <w:p w:rsidR="001A532C" w:rsidRPr="001A532C" w:rsidRDefault="001A532C" w:rsidP="000E76C3">
      <w:pPr>
        <w:spacing w:after="0" w:line="240" w:lineRule="auto"/>
        <w:ind w:firstLine="709"/>
        <w:jc w:val="center"/>
        <w:rPr>
          <w:rFonts w:ascii="Arial" w:hAnsi="Arial"/>
          <w:b/>
          <w:bCs/>
          <w:sz w:val="24"/>
          <w:szCs w:val="24"/>
        </w:rPr>
      </w:pPr>
      <w:r w:rsidRPr="001A532C">
        <w:rPr>
          <w:rFonts w:ascii="Arial" w:hAnsi="Arial"/>
          <w:b/>
          <w:bCs/>
          <w:sz w:val="24"/>
          <w:szCs w:val="24"/>
        </w:rPr>
        <w:t>с. Харлово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b/>
          <w:bCs/>
          <w:sz w:val="24"/>
          <w:szCs w:val="24"/>
        </w:rPr>
      </w:pPr>
    </w:p>
    <w:p w:rsidR="001A532C" w:rsidRPr="001A532C" w:rsidRDefault="001A532C" w:rsidP="001A532C">
      <w:pPr>
        <w:spacing w:after="0" w:line="240" w:lineRule="auto"/>
        <w:ind w:firstLine="709"/>
        <w:jc w:val="center"/>
        <w:rPr>
          <w:rFonts w:ascii="Arial" w:hAnsi="Arial"/>
          <w:b/>
          <w:bCs/>
          <w:sz w:val="24"/>
          <w:szCs w:val="24"/>
        </w:rPr>
      </w:pPr>
      <w:r w:rsidRPr="001A532C">
        <w:rPr>
          <w:rFonts w:ascii="Arial" w:hAnsi="Arial"/>
          <w:b/>
          <w:bCs/>
          <w:sz w:val="24"/>
          <w:szCs w:val="24"/>
        </w:rPr>
        <w:t>О введении земельного налога на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1A532C">
        <w:rPr>
          <w:rFonts w:ascii="Arial" w:hAnsi="Arial"/>
          <w:b/>
          <w:bCs/>
          <w:sz w:val="24"/>
          <w:szCs w:val="24"/>
        </w:rPr>
        <w:t>территории муниципального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1A532C">
        <w:rPr>
          <w:rFonts w:ascii="Arial" w:hAnsi="Arial"/>
          <w:b/>
          <w:bCs/>
          <w:sz w:val="24"/>
          <w:szCs w:val="24"/>
        </w:rPr>
        <w:t>образования Харловский сельсовет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1A532C">
        <w:rPr>
          <w:rFonts w:ascii="Arial" w:hAnsi="Arial"/>
          <w:b/>
          <w:bCs/>
          <w:sz w:val="24"/>
          <w:szCs w:val="24"/>
        </w:rPr>
        <w:t>Краснощёковского района Алтайского края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b/>
          <w:bCs/>
          <w:sz w:val="24"/>
          <w:szCs w:val="24"/>
        </w:rPr>
      </w:pP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 xml:space="preserve">В соответствии с главой 31 Налогового кодекса Российской Федерации, ст.22 Устава муниципального образования Харловский сельсовет Краснощёковского района Алтайского края, Совет депутатов Харловского сельсовета 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РЕШИЛ: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1. Установить и ввести в действие земельный налог, обязательный к уплате на территории муниципального образования Харловский сельсовет.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2. Налоговые ставки земельного налога установить в следующих размерах от кадастровой стоимости земельных участков, признаваемых объектов налогообложения в соответствии с Налоговым кодексом Российской Федерации: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 xml:space="preserve">1) 0,3 процента 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 xml:space="preserve">- </w:t>
      </w:r>
      <w:proofErr w:type="gramStart"/>
      <w:r w:rsidRPr="001A532C">
        <w:rPr>
          <w:rFonts w:ascii="Arial" w:hAnsi="Arial"/>
          <w:sz w:val="24"/>
          <w:szCs w:val="24"/>
        </w:rPr>
        <w:t>в отношение</w:t>
      </w:r>
      <w:proofErr w:type="gramEnd"/>
      <w:r w:rsidRPr="001A532C">
        <w:rPr>
          <w:rFonts w:ascii="Arial" w:hAnsi="Arial"/>
          <w:sz w:val="24"/>
          <w:szCs w:val="24"/>
        </w:rPr>
        <w:t xml:space="preserve"> земельных участков: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proofErr w:type="gramStart"/>
      <w:r w:rsidRPr="001A532C">
        <w:rPr>
          <w:rFonts w:ascii="Arial" w:hAnsi="Arial"/>
          <w:sz w:val="24"/>
          <w:szCs w:val="24"/>
        </w:rPr>
        <w:t>- 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приходящийся на объект, не относящийся к жилищному фонду и к объектам инженерной</w:t>
      </w:r>
      <w:proofErr w:type="gramEnd"/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 xml:space="preserve">инфраструктуры жилищно-коммунального комплекса) или </w:t>
      </w:r>
      <w:proofErr w:type="gramStart"/>
      <w:r w:rsidRPr="001A532C">
        <w:rPr>
          <w:rFonts w:ascii="Arial" w:hAnsi="Arial"/>
          <w:sz w:val="24"/>
          <w:szCs w:val="24"/>
        </w:rPr>
        <w:t>приобретенных</w:t>
      </w:r>
      <w:proofErr w:type="gramEnd"/>
      <w:r w:rsidRPr="001A532C">
        <w:rPr>
          <w:rFonts w:ascii="Arial" w:hAnsi="Arial"/>
          <w:sz w:val="24"/>
          <w:szCs w:val="24"/>
        </w:rPr>
        <w:t xml:space="preserve"> (предоставленных) для жилищного строительства;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-</w:t>
      </w:r>
      <w:proofErr w:type="gramStart"/>
      <w:r w:rsidRPr="001A532C">
        <w:rPr>
          <w:rFonts w:ascii="Arial" w:hAnsi="Arial"/>
          <w:sz w:val="24"/>
          <w:szCs w:val="24"/>
        </w:rPr>
        <w:t>приобретённых</w:t>
      </w:r>
      <w:proofErr w:type="gramEnd"/>
      <w:r w:rsidRPr="001A532C">
        <w:rPr>
          <w:rFonts w:ascii="Arial" w:hAnsi="Arial"/>
          <w:sz w:val="24"/>
          <w:szCs w:val="24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2) 1,5 процента в отношении прочих земельных участков.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3. Установить следующий порядок и сроки уплаты земельного налога: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1) земельный налог, подлежащий уплате налогоплательщиками-организациями</w:t>
      </w:r>
      <w:r>
        <w:rPr>
          <w:rFonts w:ascii="Arial" w:hAnsi="Arial"/>
          <w:sz w:val="24"/>
          <w:szCs w:val="24"/>
        </w:rPr>
        <w:t xml:space="preserve"> </w:t>
      </w:r>
      <w:r w:rsidRPr="001A532C">
        <w:rPr>
          <w:rFonts w:ascii="Arial" w:hAnsi="Arial"/>
          <w:sz w:val="24"/>
          <w:szCs w:val="24"/>
        </w:rPr>
        <w:t xml:space="preserve">по истечении налогового периода, уплачивается </w:t>
      </w:r>
      <w:proofErr w:type="gramStart"/>
      <w:r w:rsidRPr="001A532C">
        <w:rPr>
          <w:rFonts w:ascii="Arial" w:hAnsi="Arial"/>
          <w:sz w:val="24"/>
          <w:szCs w:val="24"/>
        </w:rPr>
        <w:t>непозднее</w:t>
      </w:r>
      <w:proofErr w:type="gramEnd"/>
      <w:r w:rsidRPr="001A532C">
        <w:rPr>
          <w:rFonts w:ascii="Arial" w:hAnsi="Arial"/>
          <w:sz w:val="24"/>
          <w:szCs w:val="24"/>
        </w:rPr>
        <w:t xml:space="preserve"> 20 февраля года, следующего за истекшим налоговым периодом;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2) авансовые платежи по земельному налогу, подлежащие уплате налогоплательщиками-организациями за 1 квартал- до 20 апреля, за 2 квартал – до 20 июля, за 3 квартал- до 20 октября.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3) земельный налог, подлежащий уплате налогоплательщикам</w:t>
      </w:r>
      <w:proofErr w:type="gramStart"/>
      <w:r w:rsidRPr="001A532C">
        <w:rPr>
          <w:rFonts w:ascii="Arial" w:hAnsi="Arial"/>
          <w:sz w:val="24"/>
          <w:szCs w:val="24"/>
        </w:rPr>
        <w:t>и-</w:t>
      </w:r>
      <w:proofErr w:type="gramEnd"/>
      <w:r w:rsidRPr="001A532C">
        <w:rPr>
          <w:rFonts w:ascii="Arial" w:hAnsi="Arial"/>
          <w:sz w:val="24"/>
          <w:szCs w:val="24"/>
        </w:rPr>
        <w:t xml:space="preserve"> физическими лицами,</w:t>
      </w:r>
      <w:r>
        <w:rPr>
          <w:rFonts w:ascii="Arial" w:hAnsi="Arial"/>
          <w:sz w:val="24"/>
          <w:szCs w:val="24"/>
        </w:rPr>
        <w:t xml:space="preserve"> </w:t>
      </w:r>
      <w:r w:rsidRPr="001A532C">
        <w:rPr>
          <w:rFonts w:ascii="Arial" w:hAnsi="Arial"/>
          <w:sz w:val="24"/>
          <w:szCs w:val="24"/>
        </w:rPr>
        <w:t>уплачивается в срок установленный аб.3,</w:t>
      </w:r>
      <w:r>
        <w:rPr>
          <w:rFonts w:ascii="Arial" w:hAnsi="Arial"/>
          <w:sz w:val="24"/>
          <w:szCs w:val="24"/>
        </w:rPr>
        <w:t xml:space="preserve"> </w:t>
      </w:r>
      <w:r w:rsidRPr="001A532C">
        <w:rPr>
          <w:rFonts w:ascii="Arial" w:hAnsi="Arial"/>
          <w:sz w:val="24"/>
          <w:szCs w:val="24"/>
        </w:rPr>
        <w:t>ч.1, ст. 397</w:t>
      </w:r>
      <w:r>
        <w:rPr>
          <w:rFonts w:ascii="Arial" w:hAnsi="Arial"/>
          <w:sz w:val="24"/>
          <w:szCs w:val="24"/>
        </w:rPr>
        <w:t xml:space="preserve"> </w:t>
      </w:r>
      <w:r w:rsidRPr="001A532C">
        <w:rPr>
          <w:rFonts w:ascii="Arial" w:hAnsi="Arial"/>
          <w:sz w:val="24"/>
          <w:szCs w:val="24"/>
        </w:rPr>
        <w:t>Налогового кодекса РФ.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 xml:space="preserve">4.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4" w:history="1">
        <w:r w:rsidRPr="001A532C">
          <w:rPr>
            <w:rStyle w:val="a3"/>
            <w:rFonts w:ascii="Arial" w:hAnsi="Arial"/>
            <w:color w:val="auto"/>
            <w:sz w:val="24"/>
            <w:szCs w:val="24"/>
            <w:u w:val="none"/>
          </w:rPr>
          <w:t>заявление</w:t>
        </w:r>
      </w:hyperlink>
      <w:r w:rsidRPr="001A532C">
        <w:rPr>
          <w:rFonts w:ascii="Arial" w:hAnsi="Arial"/>
          <w:sz w:val="24"/>
          <w:szCs w:val="24"/>
        </w:rPr>
        <w:t xml:space="preserve"> о предоставлении налоговой льготы, а также вправе представить </w:t>
      </w:r>
      <w:hyperlink r:id="rId5" w:history="1">
        <w:r w:rsidRPr="001A532C">
          <w:rPr>
            <w:rStyle w:val="a3"/>
            <w:rFonts w:ascii="Arial" w:hAnsi="Arial"/>
            <w:color w:val="auto"/>
            <w:sz w:val="24"/>
            <w:szCs w:val="24"/>
            <w:u w:val="none"/>
          </w:rPr>
          <w:t>документы</w:t>
        </w:r>
      </w:hyperlink>
      <w:r w:rsidRPr="001A532C">
        <w:rPr>
          <w:rFonts w:ascii="Arial" w:hAnsi="Arial"/>
          <w:sz w:val="24"/>
          <w:szCs w:val="24"/>
        </w:rPr>
        <w:t>, подтверждающие право налогоплательщика на налоговую льготу.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 xml:space="preserve"> 5.Признать утратившим силу решение Совета депутатов Харловского сельсовета Краснощёковского района Алтайского края от 22 ноября 2016 № 20 «О введении </w:t>
      </w:r>
      <w:r w:rsidRPr="001A532C">
        <w:rPr>
          <w:rFonts w:ascii="Arial" w:hAnsi="Arial"/>
          <w:sz w:val="24"/>
          <w:szCs w:val="24"/>
        </w:rPr>
        <w:lastRenderedPageBreak/>
        <w:t>земельного налога на территории муниципального образования Харловский сельсовет Краснощёковского района Алтайского края»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 xml:space="preserve">6. </w:t>
      </w:r>
      <w:proofErr w:type="gramStart"/>
      <w:r w:rsidRPr="001A532C">
        <w:rPr>
          <w:rFonts w:ascii="Arial" w:hAnsi="Arial"/>
          <w:sz w:val="24"/>
          <w:szCs w:val="24"/>
        </w:rPr>
        <w:t>Контроль за</w:t>
      </w:r>
      <w:proofErr w:type="gramEnd"/>
      <w:r w:rsidRPr="001A532C">
        <w:rPr>
          <w:rFonts w:ascii="Arial" w:hAnsi="Arial"/>
          <w:sz w:val="24"/>
          <w:szCs w:val="24"/>
        </w:rPr>
        <w:t xml:space="preserve"> исполнением настоящего решения возложить на</w:t>
      </w:r>
      <w:r>
        <w:rPr>
          <w:rFonts w:ascii="Arial" w:hAnsi="Arial"/>
          <w:sz w:val="24"/>
          <w:szCs w:val="24"/>
        </w:rPr>
        <w:t xml:space="preserve"> </w:t>
      </w:r>
      <w:r w:rsidRPr="001A532C">
        <w:rPr>
          <w:rFonts w:ascii="Arial" w:hAnsi="Arial"/>
          <w:sz w:val="24"/>
          <w:szCs w:val="24"/>
        </w:rPr>
        <w:t>постоянную комиссию по бюджету и социальным вопросам.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 xml:space="preserve">7. Настоящее Решение вступает в силу с ________ 201_ г., но не ранее чем </w:t>
      </w:r>
      <w:proofErr w:type="gramStart"/>
      <w:r w:rsidRPr="001A532C">
        <w:rPr>
          <w:rFonts w:ascii="Arial" w:hAnsi="Arial"/>
          <w:sz w:val="24"/>
          <w:szCs w:val="24"/>
        </w:rPr>
        <w:t>по истечение</w:t>
      </w:r>
      <w:proofErr w:type="gramEnd"/>
      <w:r w:rsidRPr="001A532C">
        <w:rPr>
          <w:rFonts w:ascii="Arial" w:hAnsi="Arial"/>
          <w:sz w:val="24"/>
          <w:szCs w:val="24"/>
        </w:rPr>
        <w:t xml:space="preserve"> одного месяца со дня его официального опубликования в районной газете «Районный вестник».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  <w:r w:rsidRPr="001A532C">
        <w:rPr>
          <w:rFonts w:ascii="Arial" w:hAnsi="Arial"/>
          <w:sz w:val="24"/>
          <w:szCs w:val="24"/>
        </w:rPr>
        <w:t>Глава сельсов</w:t>
      </w:r>
      <w:r>
        <w:rPr>
          <w:rFonts w:ascii="Arial" w:hAnsi="Arial"/>
          <w:sz w:val="24"/>
          <w:szCs w:val="24"/>
        </w:rPr>
        <w:t xml:space="preserve">ета:   </w:t>
      </w:r>
      <w:r w:rsidRPr="001A532C">
        <w:rPr>
          <w:rFonts w:ascii="Arial" w:hAnsi="Arial"/>
          <w:sz w:val="24"/>
          <w:szCs w:val="24"/>
        </w:rPr>
        <w:t>/ А.Т. Бердюгин /</w:t>
      </w:r>
    </w:p>
    <w:p w:rsidR="001A532C" w:rsidRPr="001A532C" w:rsidRDefault="001A532C" w:rsidP="001A532C">
      <w:pPr>
        <w:spacing w:after="0" w:line="240" w:lineRule="auto"/>
        <w:ind w:firstLine="709"/>
        <w:jc w:val="both"/>
        <w:rPr>
          <w:rFonts w:ascii="Arial" w:hAnsi="Arial"/>
          <w:sz w:val="24"/>
          <w:szCs w:val="24"/>
        </w:rPr>
      </w:pPr>
    </w:p>
    <w:p w:rsidR="007A001D" w:rsidRPr="001A532C" w:rsidRDefault="007A001D" w:rsidP="001A532C">
      <w:pPr>
        <w:spacing w:after="0" w:line="240" w:lineRule="auto"/>
        <w:jc w:val="both"/>
        <w:rPr>
          <w:rFonts w:ascii="Arial" w:hAnsi="Arial"/>
          <w:sz w:val="24"/>
          <w:szCs w:val="24"/>
        </w:rPr>
      </w:pPr>
    </w:p>
    <w:sectPr w:rsidR="007A001D" w:rsidRPr="001A532C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attachedTemplate r:id="rId1"/>
  <w:defaultTabStop w:val="708"/>
  <w:characterSpacingControl w:val="doNotCompress"/>
  <w:compat>
    <w:useFELayout/>
  </w:compat>
  <w:rsids>
    <w:rsidRoot w:val="001A532C"/>
    <w:rsid w:val="000E76C3"/>
    <w:rsid w:val="001A532C"/>
    <w:rsid w:val="00330896"/>
    <w:rsid w:val="003E7D01"/>
    <w:rsid w:val="007A0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D0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53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6E2AA3B8701AB47B820C0E5EAE94DDD7434D2B32F63C4EFC2C4E77279967EB33587B2C7EB95280Fq2b2I" TargetMode="External"/><Relationship Id="rId4" Type="http://schemas.openxmlformats.org/officeDocument/2006/relationships/hyperlink" Target="consultantplus://offline/ref=C6E2AA3B8701AB47B820C0E5EAE94DDD7434D0BA2767C4EFC2C4E77279967EB33587B2C7EB95280Dq2b0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61;&#1072;&#1088;&#1083;&#1086;&#1074;&#1086;\AppData\Roaming\Microsoft\&#1064;&#1072;&#1073;&#1083;&#1086;&#1085;&#1099;\Dot1MNPA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Dot1MNPA</Template>
  <TotalTime>13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2018-10-29T02:44:00Z</dcterms:created>
  <dcterms:modified xsi:type="dcterms:W3CDTF">2018-10-29T02:59:00Z</dcterms:modified>
</cp:coreProperties>
</file>