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32" w:rsidRDefault="00531D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sz w:val="28"/>
          <w:szCs w:val="28"/>
        </w:rPr>
        <w:t>СОВЕТ ДЕПУТАТОВ УСТЬ-БЕЛОВСКОГО  СЕЛЬСОВЕТА</w:t>
      </w:r>
    </w:p>
    <w:p w:rsidR="006E2E32" w:rsidRDefault="00531D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sz w:val="28"/>
          <w:szCs w:val="28"/>
        </w:rPr>
        <w:t>КРАСНОЩЁКОВСКОГО РАЙОНА АЛТАЙСКОГО КРАЯ</w:t>
      </w:r>
    </w:p>
    <w:p w:rsidR="006E2E32" w:rsidRDefault="006E2E3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6E2E32" w:rsidRDefault="00531D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>Р Е Ш Е Н И Е</w:t>
      </w:r>
    </w:p>
    <w:p w:rsidR="006E2E32" w:rsidRDefault="006E2E3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6E2E32" w:rsidRDefault="00531D0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От «01» октября 2018  г. №  40                                            с. Усть-Белое</w:t>
      </w:r>
    </w:p>
    <w:p w:rsidR="006E2E32" w:rsidRDefault="006E2E32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6E2E32" w:rsidRDefault="00531D0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О введении земельного налога на</w:t>
      </w:r>
    </w:p>
    <w:p w:rsidR="006E2E32" w:rsidRDefault="00531D0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территории муниципального</w:t>
      </w:r>
    </w:p>
    <w:p w:rsidR="006E2E32" w:rsidRDefault="00531D0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образования Усть-Беловский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сельсовет</w:t>
      </w:r>
    </w:p>
    <w:p w:rsidR="006E2E32" w:rsidRDefault="00531D0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Краснощёковского района Алтайского края</w:t>
      </w:r>
    </w:p>
    <w:p w:rsidR="006E2E32" w:rsidRDefault="006E2E32">
      <w:pPr>
        <w:autoSpaceDE w:val="0"/>
        <w:autoSpaceDN w:val="0"/>
        <w:spacing w:after="0" w:line="240" w:lineRule="auto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соответствии с главой 31 Налогового кодекса Российской Федерации, ст.22 Устава муниципального образования Усть-Беловский сельсовет Краснощёковского района Алтайского края , Совет депутатов  Усть-Беловского  сельсовета 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РЕШИЛ: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Установить и ввести в действие земельный налог, обязательный к уплате на территории муниципального образования Усть-Беловский  сельсовет.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0,3 процента 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в отношение земельных участков: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</w:t>
      </w:r>
    </w:p>
    <w:p w:rsidR="006E2E32" w:rsidRDefault="00531D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инфраструктуры жилищно- коммунального комплекса) или приобретенных (предоставленных) для жилищного строительства;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-приобретённых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1,5 процента в отношении прочих земельных участков.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Установить следующий порядок и сроки уплаты земельного налога: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земельный налог, подлежащий уплате налогоплательщиками-организациями  по истечении налогового периода, уплачивается не позднее 20 февраля года, следующего за истекшим налоговым периодом;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авансовые платежи по земельному налогу, подлежащие уплате налогоплательщиками-организациями за 1 квартал- до 20 апреля, за 2 квартал – до 20 июля, за 3 квартал- до 20 октября.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3) земельный налог, подлежащий уплате налогоплательщиками- физическими лицами,  уплачивается в срок установленный аб.3,  ч.1, ст. 397  Налогового кодекса РФ.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4" w:history="1">
        <w:r>
          <w:rPr>
            <w:rFonts w:ascii="Times New Roman" w:eastAsia="Times New Roman" w:hAnsi="Times New Roman"/>
            <w:color w:val="0000FF"/>
            <w:sz w:val="28"/>
            <w:szCs w:val="28"/>
          </w:rPr>
          <w:t>заявление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о предоставлении налоговой льготы, а также вправе представить </w:t>
      </w:r>
      <w:hyperlink r:id="rId5" w:history="1">
        <w:r>
          <w:rPr>
            <w:rFonts w:ascii="Times New Roman" w:eastAsia="Times New Roman" w:hAnsi="Times New Roman"/>
            <w:color w:val="0000FF"/>
            <w:sz w:val="28"/>
            <w:szCs w:val="28"/>
          </w:rPr>
          <w:t>документы</w:t>
        </w:r>
      </w:hyperlink>
      <w:r>
        <w:rPr>
          <w:rFonts w:ascii="Times New Roman" w:eastAsia="Times New Roman" w:hAnsi="Times New Roman"/>
          <w:sz w:val="28"/>
          <w:szCs w:val="28"/>
        </w:rPr>
        <w:t>, подтверждающие право налогоплательщика на налоговую льготу.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5.Признать утратившим силу решение Совета депутатов Усть-Беловского сельсовета Краснощёковского района Алтайского края от 16 ноября 2016 № 108 «О введении земельного налога на территории муниципального образования Усть-Беловский сельсовет Краснощёковского района Алтайского края»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 Контроль за исполнением настоящего решения возложить на  постоянную комиссию по бюджету и социальным вопросам.</w:t>
      </w:r>
    </w:p>
    <w:p w:rsidR="006E2E32" w:rsidRDefault="00531D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 Настоящее Решение вступает в силу с </w:t>
      </w:r>
      <w:r w:rsidR="009D3449">
        <w:rPr>
          <w:rFonts w:ascii="Times New Roman" w:eastAsia="Times New Roman" w:hAnsi="Times New Roman"/>
          <w:sz w:val="28"/>
          <w:szCs w:val="28"/>
        </w:rPr>
        <w:t>01.01.</w:t>
      </w:r>
      <w:r>
        <w:rPr>
          <w:rFonts w:ascii="Times New Roman" w:eastAsia="Times New Roman" w:hAnsi="Times New Roman"/>
          <w:sz w:val="28"/>
          <w:szCs w:val="28"/>
        </w:rPr>
        <w:t>201</w:t>
      </w:r>
      <w:r w:rsidR="009D3449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 xml:space="preserve"> г., но не ранее чем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по истечение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одного месяца со дня его официального опубликования в районной газете «Районный вестник».</w:t>
      </w:r>
    </w:p>
    <w:p w:rsidR="006E2E32" w:rsidRDefault="006E2E32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E2E32" w:rsidRDefault="00531D0C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Глава сельсовета                                                       И.Ф.Медведева</w:t>
      </w:r>
    </w:p>
    <w:p w:rsidR="006E2E32" w:rsidRDefault="006E2E32"/>
    <w:p w:rsidR="006E2E32" w:rsidRDefault="006E2E32"/>
    <w:p w:rsidR="006E2E32" w:rsidRDefault="006E2E32">
      <w:pPr>
        <w:jc w:val="both"/>
        <w:rPr>
          <w:rFonts w:eastAsia="맑은 고딕"/>
          <w:color w:val="000011"/>
          <w:sz w:val="20"/>
        </w:rPr>
      </w:pPr>
    </w:p>
    <w:sectPr w:rsidR="006E2E32" w:rsidSect="006E2E32">
      <w:pgSz w:w="11906" w:h="16838"/>
      <w:pgMar w:top="1985" w:right="1701" w:bottom="1701" w:left="1701" w:header="720" w:footer="720" w:gutter="0"/>
      <w:cols w:space="720"/>
      <w:docGrid w:linePitch="170" w:charSpace="-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맑은 고딕">
    <w:panose1 w:val="00000000000000000000"/>
    <w:charset w:val="00"/>
    <w:family w:val="auto"/>
    <w:notTrueType/>
    <w:pitch w:val="default"/>
    <w:sig w:usb0="9000002F" w:usb1="29D77CFB" w:usb2="00000012" w:usb3="00000001" w:csb0="00080001" w:csb1="00000001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800"/>
  <w:drawingGridHorizontalSpacing w:val="1000"/>
  <w:drawingGridVerticalSpacing w:val="1000"/>
  <w:characterSpacingControl w:val="doNotCompress"/>
  <w:compat>
    <w:useFELayout/>
  </w:compat>
  <w:rsids>
    <w:rsidRoot w:val="006E2E32"/>
    <w:rsid w:val="0040473C"/>
    <w:rsid w:val="00531D0C"/>
    <w:rsid w:val="006E2E32"/>
    <w:rsid w:val="009D344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E2AA3B8701AB47B820C0E5EAE94DDD7434D2B32F63C4EFC2C4E77279967EB33587B2C7EB95280Fq2b2I" TargetMode="External"/><Relationship Id="rId4" Type="http://schemas.openxmlformats.org/officeDocument/2006/relationships/hyperlink" Target="consultantplus://offline/ref=C6E2AA3B8701AB47B820C0E5EAE94DDD7434D0BA2767C4EFC2C4E77279967EB33587B2C7EB95280Dq2b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3153</Characters>
  <Application>Microsoft Office Word</Application>
  <DocSecurity>0</DocSecurity>
  <Lines>26</Lines>
  <Paragraphs>7</Paragraphs>
  <ScaleCrop>false</ScaleCrop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2008-02-26T19:45:00Z</dcterms:created>
  <dcterms:modified xsi:type="dcterms:W3CDTF">2008-03-09T21:13:00Z</dcterms:modified>
  <cp:version>0900.0000.01</cp:version>
</cp:coreProperties>
</file>