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                                     РОССИЙСКАЯ  ФЕДЕРАЦИЯ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         СОВЕТ ДЕПУТАТОВ МАРАЛИХИНСКОГО  СЕЛЬСОВЕТА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           КРАСНОЩЕКОВСКОГО РАЙОНА  АЛТАЙСКОГО КРА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BB30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075">
        <w:rPr>
          <w:rFonts w:ascii="Times New Roman" w:hAnsi="Times New Roman" w:cs="Times New Roman"/>
          <w:sz w:val="24"/>
          <w:szCs w:val="24"/>
        </w:rPr>
        <w:t xml:space="preserve"> Е Ш Е Н И Е  № 74 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>18. 10. 2017 года                                                                        с. Маралиха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>«Об утверждении нормативов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градостроительного   проектирования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Маралихинский сельсовет 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Краснощековского района Алтайского края»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                    Руководствуясь градостроительным кодексом Российской Федерации, документами территориального планирования, проектирования МО Маралихинский сельсовет Краснощековского района Алтайского края, региональн</w:t>
      </w:r>
      <w:r w:rsidR="00427F4C">
        <w:rPr>
          <w:rFonts w:ascii="Times New Roman" w:hAnsi="Times New Roman" w:cs="Times New Roman"/>
          <w:sz w:val="24"/>
          <w:szCs w:val="24"/>
        </w:rPr>
        <w:t>ыми нормативами градостроительн</w:t>
      </w:r>
      <w:r w:rsidRPr="00BB3075">
        <w:rPr>
          <w:rFonts w:ascii="Times New Roman" w:hAnsi="Times New Roman" w:cs="Times New Roman"/>
          <w:sz w:val="24"/>
          <w:szCs w:val="24"/>
        </w:rPr>
        <w:t xml:space="preserve">ого проектирования, правовыми актами РФ, Совет депутатов Маралихинского сельсовета Краснощековского района Алтайского края                                                                </w:t>
      </w:r>
      <w:proofErr w:type="gramStart"/>
      <w:r w:rsidRPr="00BB30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3075">
        <w:rPr>
          <w:rFonts w:ascii="Times New Roman" w:hAnsi="Times New Roman" w:cs="Times New Roman"/>
          <w:sz w:val="24"/>
          <w:szCs w:val="24"/>
        </w:rPr>
        <w:t xml:space="preserve"> Е Ш И Л :                                                                                                          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>Утвердить нормативы градостроительного проектирования в МО Маралихинский сельсовет Краснощековского района Алтайского края.</w:t>
      </w:r>
    </w:p>
    <w:p w:rsidR="00BB3075" w:rsidRPr="00BB3075" w:rsidRDefault="00BB3075" w:rsidP="00BB307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>Настоящие нормативы градостроительного проектирования в МО Маралихинский сельсовкт  разместить на информационных стендендах в с. Маралиха, Куйбышево, Золотушка согласно Устава МО Маралихинский сельсовет</w:t>
      </w:r>
      <w:proofErr w:type="gramStart"/>
      <w:r w:rsidRPr="00BB3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3075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Краснощековского района Алтайского края. 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>.</w:t>
      </w:r>
    </w:p>
    <w:p w:rsidR="00BB3075" w:rsidRPr="00BB3075" w:rsidRDefault="00BB3075" w:rsidP="00BB307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>Контроль  исполнения решения оставляю за собой.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  <w:r w:rsidRPr="00BB30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BB3075" w:rsidP="00BB3075">
      <w:pPr>
        <w:rPr>
          <w:rFonts w:ascii="Times New Roman" w:hAnsi="Times New Roman" w:cs="Times New Roman"/>
          <w:sz w:val="24"/>
          <w:szCs w:val="24"/>
        </w:rPr>
      </w:pPr>
    </w:p>
    <w:p w:rsidR="00BB3075" w:rsidRPr="00BB3075" w:rsidRDefault="00427F4C" w:rsidP="00BB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села </w:t>
      </w:r>
      <w:r w:rsidR="00BB3075" w:rsidRPr="00BB3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Н.В. </w:t>
      </w:r>
      <w:proofErr w:type="spellStart"/>
      <w:r w:rsidR="00BB3075" w:rsidRPr="00BB3075">
        <w:rPr>
          <w:rFonts w:ascii="Times New Roman" w:hAnsi="Times New Roman" w:cs="Times New Roman"/>
          <w:sz w:val="24"/>
          <w:szCs w:val="24"/>
        </w:rPr>
        <w:t>Райченок</w:t>
      </w:r>
      <w:proofErr w:type="spellEnd"/>
      <w:r w:rsidR="00BB3075" w:rsidRPr="00BB3075">
        <w:rPr>
          <w:rFonts w:ascii="Times New Roman" w:hAnsi="Times New Roman" w:cs="Times New Roman"/>
          <w:sz w:val="24"/>
          <w:szCs w:val="24"/>
        </w:rPr>
        <w:t>.</w:t>
      </w:r>
    </w:p>
    <w:p w:rsidR="001C2943" w:rsidRDefault="001C2943" w:rsidP="001C2943">
      <w:pPr>
        <w:pStyle w:val="a3"/>
        <w:jc w:val="both"/>
      </w:pPr>
    </w:p>
    <w:p w:rsidR="001C2943" w:rsidRDefault="001C2943" w:rsidP="001C2943">
      <w:pPr>
        <w:pStyle w:val="a3"/>
        <w:tabs>
          <w:tab w:val="left" w:pos="7215"/>
        </w:tabs>
        <w:jc w:val="right"/>
      </w:pPr>
      <w:r>
        <w:lastRenderedPageBreak/>
        <w:tab/>
        <w:t xml:space="preserve">        УТВЕРЖДЕНЫ</w:t>
      </w:r>
    </w:p>
    <w:p w:rsidR="001C2943" w:rsidRDefault="00BB3075" w:rsidP="001C2943">
      <w:pPr>
        <w:pStyle w:val="a3"/>
        <w:tabs>
          <w:tab w:val="left" w:pos="7215"/>
        </w:tabs>
        <w:jc w:val="right"/>
      </w:pPr>
      <w:r>
        <w:t>Решением</w:t>
      </w:r>
      <w:r w:rsidR="001C2943">
        <w:t xml:space="preserve"> </w:t>
      </w:r>
    </w:p>
    <w:p w:rsidR="001C2943" w:rsidRDefault="00427F4C" w:rsidP="001C2943">
      <w:pPr>
        <w:pStyle w:val="a3"/>
        <w:tabs>
          <w:tab w:val="left" w:pos="7215"/>
        </w:tabs>
        <w:jc w:val="right"/>
      </w:pPr>
      <w:r>
        <w:t>Совета депутатов</w:t>
      </w:r>
      <w:r w:rsidR="001C2943">
        <w:t xml:space="preserve"> </w:t>
      </w:r>
      <w:r w:rsidR="00CC243B">
        <w:t>Маралихинского</w:t>
      </w:r>
      <w:r w:rsidR="001C2943">
        <w:t xml:space="preserve"> сельсовета</w:t>
      </w:r>
    </w:p>
    <w:p w:rsidR="001C2943" w:rsidRDefault="001C2943" w:rsidP="001C2943">
      <w:pPr>
        <w:pStyle w:val="a3"/>
        <w:tabs>
          <w:tab w:val="left" w:pos="7215"/>
        </w:tabs>
        <w:jc w:val="right"/>
      </w:pPr>
      <w:r>
        <w:t xml:space="preserve">от </w:t>
      </w:r>
      <w:r w:rsidR="00BB3075">
        <w:t>18.10</w:t>
      </w:r>
      <w:r>
        <w:t xml:space="preserve">.2017 года № </w:t>
      </w:r>
      <w:r w:rsidR="00BB3075">
        <w:t>74</w:t>
      </w:r>
    </w:p>
    <w:p w:rsidR="001C2943" w:rsidRDefault="001C2943" w:rsidP="001C2943">
      <w:pPr>
        <w:pStyle w:val="a3"/>
        <w:jc w:val="both"/>
      </w:pPr>
    </w:p>
    <w:p w:rsidR="001C2943" w:rsidRDefault="001C2943" w:rsidP="001C2943">
      <w:pPr>
        <w:pStyle w:val="a3"/>
        <w:jc w:val="both"/>
      </w:pPr>
    </w:p>
    <w:p w:rsidR="001C2943" w:rsidRDefault="001C2943" w:rsidP="001C2943">
      <w:pPr>
        <w:pStyle w:val="a3"/>
        <w:jc w:val="both"/>
      </w:pPr>
    </w:p>
    <w:p w:rsidR="0054180E" w:rsidRDefault="0054180E" w:rsidP="00B82DB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180E" w:rsidRDefault="0054180E" w:rsidP="00B82DB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180E" w:rsidRDefault="0054180E" w:rsidP="00B82DB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180E" w:rsidRDefault="0054180E" w:rsidP="00B82DB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180E" w:rsidRPr="0054180E" w:rsidRDefault="001C2943" w:rsidP="0054180E">
      <w:pPr>
        <w:pStyle w:val="a3"/>
        <w:jc w:val="center"/>
        <w:rPr>
          <w:b/>
          <w:sz w:val="40"/>
          <w:szCs w:val="40"/>
        </w:rPr>
      </w:pPr>
      <w:r w:rsidRPr="0054180E">
        <w:rPr>
          <w:b/>
          <w:sz w:val="40"/>
          <w:szCs w:val="40"/>
        </w:rPr>
        <w:t>Н</w:t>
      </w:r>
      <w:r w:rsidR="00B82DB0" w:rsidRPr="0054180E">
        <w:rPr>
          <w:b/>
          <w:sz w:val="40"/>
          <w:szCs w:val="40"/>
        </w:rPr>
        <w:t>ормативы</w:t>
      </w:r>
    </w:p>
    <w:p w:rsidR="00B82DB0" w:rsidRPr="0054180E" w:rsidRDefault="00B82DB0" w:rsidP="0054180E">
      <w:pPr>
        <w:pStyle w:val="a3"/>
        <w:jc w:val="center"/>
        <w:rPr>
          <w:b/>
          <w:sz w:val="40"/>
          <w:szCs w:val="40"/>
        </w:rPr>
      </w:pPr>
      <w:r w:rsidRPr="0054180E">
        <w:rPr>
          <w:b/>
          <w:sz w:val="40"/>
          <w:szCs w:val="40"/>
        </w:rPr>
        <w:t>градостроительного проектирования</w:t>
      </w:r>
    </w:p>
    <w:p w:rsidR="00B82DB0" w:rsidRPr="0054180E" w:rsidRDefault="001C2943" w:rsidP="0054180E">
      <w:pPr>
        <w:pStyle w:val="a3"/>
        <w:jc w:val="center"/>
        <w:rPr>
          <w:b/>
          <w:sz w:val="40"/>
          <w:szCs w:val="40"/>
        </w:rPr>
      </w:pPr>
      <w:r w:rsidRPr="0054180E">
        <w:rPr>
          <w:b/>
          <w:sz w:val="40"/>
          <w:szCs w:val="40"/>
        </w:rPr>
        <w:t xml:space="preserve">на территории муниципального образования </w:t>
      </w:r>
      <w:r w:rsidR="00CC243B">
        <w:rPr>
          <w:b/>
          <w:sz w:val="40"/>
          <w:szCs w:val="40"/>
        </w:rPr>
        <w:t>Маралихинский</w:t>
      </w:r>
      <w:r w:rsidRPr="0054180E">
        <w:rPr>
          <w:b/>
          <w:sz w:val="40"/>
          <w:szCs w:val="40"/>
        </w:rPr>
        <w:t xml:space="preserve"> сельсовет</w:t>
      </w:r>
      <w:r w:rsidR="00B82DB0" w:rsidRPr="0054180E">
        <w:rPr>
          <w:b/>
          <w:sz w:val="40"/>
          <w:szCs w:val="40"/>
        </w:rPr>
        <w:t xml:space="preserve"> Краснощёковского  района Алтайского края</w:t>
      </w:r>
    </w:p>
    <w:p w:rsidR="001C2943" w:rsidRPr="0054180E" w:rsidRDefault="001C2943" w:rsidP="0054180E">
      <w:pPr>
        <w:pStyle w:val="a3"/>
        <w:jc w:val="center"/>
        <w:rPr>
          <w:b/>
          <w:sz w:val="40"/>
          <w:szCs w:val="40"/>
        </w:rPr>
      </w:pPr>
    </w:p>
    <w:p w:rsidR="0054180E" w:rsidRPr="0054180E" w:rsidRDefault="0054180E" w:rsidP="0054180E">
      <w:pPr>
        <w:pStyle w:val="a3"/>
        <w:jc w:val="center"/>
        <w:rPr>
          <w:b/>
          <w:sz w:val="40"/>
          <w:szCs w:val="40"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B82DB0">
      <w:pPr>
        <w:ind w:firstLine="567"/>
        <w:jc w:val="both"/>
        <w:rPr>
          <w:b/>
        </w:rPr>
      </w:pPr>
    </w:p>
    <w:p w:rsidR="0054180E" w:rsidRDefault="0054180E" w:rsidP="004008AF">
      <w:pPr>
        <w:jc w:val="both"/>
        <w:rPr>
          <w:b/>
        </w:rPr>
      </w:pPr>
    </w:p>
    <w:p w:rsidR="00341C11" w:rsidRDefault="00341C11" w:rsidP="004008AF">
      <w:pPr>
        <w:jc w:val="both"/>
        <w:rPr>
          <w:b/>
        </w:rPr>
      </w:pPr>
    </w:p>
    <w:p w:rsidR="0054180E" w:rsidRPr="0054180E" w:rsidRDefault="0054180E" w:rsidP="0054180E">
      <w:pPr>
        <w:tabs>
          <w:tab w:val="left" w:pos="378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0E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4008AF">
        <w:rPr>
          <w:rFonts w:ascii="Times New Roman" w:hAnsi="Times New Roman" w:cs="Times New Roman"/>
          <w:b/>
          <w:sz w:val="28"/>
          <w:szCs w:val="28"/>
        </w:rPr>
        <w:t>Маралиха</w:t>
      </w:r>
    </w:p>
    <w:p w:rsidR="0054180E" w:rsidRPr="0054180E" w:rsidRDefault="0054180E" w:rsidP="0054180E">
      <w:pPr>
        <w:tabs>
          <w:tab w:val="left" w:pos="378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0E">
        <w:rPr>
          <w:rFonts w:ascii="Times New Roman" w:hAnsi="Times New Roman" w:cs="Times New Roman"/>
          <w:b/>
          <w:sz w:val="28"/>
          <w:szCs w:val="28"/>
        </w:rPr>
        <w:t>2017</w:t>
      </w:r>
      <w:r w:rsidR="004008AF">
        <w:rPr>
          <w:rFonts w:ascii="Times New Roman" w:hAnsi="Times New Roman" w:cs="Times New Roman"/>
          <w:b/>
          <w:sz w:val="28"/>
          <w:szCs w:val="28"/>
        </w:rPr>
        <w:t>г.</w:t>
      </w:r>
    </w:p>
    <w:p w:rsidR="0054180E" w:rsidRPr="0054180E" w:rsidRDefault="0054180E" w:rsidP="00B82DB0">
      <w:pPr>
        <w:ind w:firstLine="567"/>
        <w:jc w:val="both"/>
        <w:rPr>
          <w:rFonts w:ascii="Times New Roman" w:hAnsi="Times New Roman" w:cs="Times New Roman"/>
          <w:b/>
        </w:rPr>
      </w:pPr>
    </w:p>
    <w:p w:rsidR="0054180E" w:rsidRDefault="0054180E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11" w:rsidRPr="0054180E" w:rsidRDefault="00341C11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B0" w:rsidRPr="00F94D98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98">
        <w:rPr>
          <w:rFonts w:ascii="Times New Roman" w:hAnsi="Times New Roman" w:cs="Times New Roman"/>
          <w:b/>
          <w:sz w:val="28"/>
          <w:szCs w:val="28"/>
        </w:rPr>
        <w:t>Обоснование и область применения.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0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 </w:t>
      </w:r>
      <w:r w:rsidR="001C2943" w:rsidRPr="005418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78DD">
        <w:rPr>
          <w:rFonts w:ascii="Times New Roman" w:hAnsi="Times New Roman" w:cs="Times New Roman"/>
          <w:sz w:val="24"/>
          <w:szCs w:val="24"/>
        </w:rPr>
        <w:t>Маралихинский</w:t>
      </w:r>
      <w:r w:rsidR="001C2943" w:rsidRPr="005418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4180E">
        <w:rPr>
          <w:rFonts w:ascii="Times New Roman" w:hAnsi="Times New Roman" w:cs="Times New Roman"/>
          <w:sz w:val="24"/>
          <w:szCs w:val="24"/>
        </w:rPr>
        <w:t xml:space="preserve"> Краснощёковского района Алтайского края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проектирования  </w:t>
      </w:r>
      <w:r w:rsidR="0054180E" w:rsidRPr="005418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78DD">
        <w:rPr>
          <w:rFonts w:ascii="Times New Roman" w:hAnsi="Times New Roman" w:cs="Times New Roman"/>
          <w:sz w:val="24"/>
          <w:szCs w:val="24"/>
        </w:rPr>
        <w:t>Маралихинский</w:t>
      </w:r>
      <w:r w:rsidR="0054180E" w:rsidRPr="0054180E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</w:t>
      </w:r>
      <w:r w:rsidRPr="0054180E">
        <w:rPr>
          <w:rFonts w:ascii="Times New Roman" w:hAnsi="Times New Roman" w:cs="Times New Roman"/>
          <w:sz w:val="24"/>
          <w:szCs w:val="24"/>
        </w:rPr>
        <w:t xml:space="preserve">, региональными нормативами градостроительного проектирования Алтайского края и иными нормативными правовыми актами Российской Федерации, </w:t>
      </w:r>
      <w:proofErr w:type="gramEnd"/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0E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</w:t>
      </w:r>
      <w:r w:rsidR="0054180E" w:rsidRPr="0054180E">
        <w:rPr>
          <w:rFonts w:ascii="Times New Roman" w:hAnsi="Times New Roman" w:cs="Times New Roman"/>
          <w:sz w:val="24"/>
          <w:szCs w:val="24"/>
        </w:rPr>
        <w:t xml:space="preserve"> </w:t>
      </w:r>
      <w:r w:rsidRPr="0054180E">
        <w:rPr>
          <w:rFonts w:ascii="Times New Roman" w:hAnsi="Times New Roman" w:cs="Times New Roman"/>
          <w:sz w:val="24"/>
          <w:szCs w:val="24"/>
        </w:rPr>
        <w:t>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54180E" w:rsidRPr="005418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78DD">
        <w:rPr>
          <w:rFonts w:ascii="Times New Roman" w:hAnsi="Times New Roman" w:cs="Times New Roman"/>
          <w:sz w:val="24"/>
          <w:szCs w:val="24"/>
        </w:rPr>
        <w:t>Маралихинский</w:t>
      </w:r>
      <w:r w:rsidR="0054180E" w:rsidRPr="0054180E">
        <w:rPr>
          <w:rFonts w:ascii="Times New Roman" w:hAnsi="Times New Roman" w:cs="Times New Roman"/>
          <w:sz w:val="24"/>
          <w:szCs w:val="24"/>
        </w:rPr>
        <w:t xml:space="preserve"> сельсовет Краснощёковского района Алтайского края  н</w:t>
      </w:r>
      <w:r w:rsidRPr="0054180E">
        <w:rPr>
          <w:rFonts w:ascii="Times New Roman" w:hAnsi="Times New Roman" w:cs="Times New Roman"/>
          <w:sz w:val="24"/>
          <w:szCs w:val="24"/>
        </w:rPr>
        <w:t xml:space="preserve">аправлены </w:t>
      </w:r>
      <w:proofErr w:type="gramStart"/>
      <w:r w:rsidRPr="005418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180E">
        <w:rPr>
          <w:rFonts w:ascii="Times New Roman" w:hAnsi="Times New Roman" w:cs="Times New Roman"/>
          <w:sz w:val="24"/>
          <w:szCs w:val="24"/>
        </w:rPr>
        <w:t>: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обеспечение определенных законодательством Российской Федерации  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B82DB0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80E" w:rsidRDefault="0054180E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80E" w:rsidRDefault="0054180E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80E" w:rsidRPr="0054180E" w:rsidRDefault="0054180E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B0" w:rsidRPr="00F94D98" w:rsidRDefault="00B82DB0" w:rsidP="0054180E">
      <w:pPr>
        <w:pStyle w:val="af8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F94D98">
        <w:rPr>
          <w:rFonts w:ascii="Times New Roman" w:hAnsi="Times New Roman"/>
          <w:b/>
          <w:sz w:val="28"/>
          <w:szCs w:val="28"/>
        </w:rPr>
        <w:lastRenderedPageBreak/>
        <w:t>Расчетные показатели минимального уровня обеспеченности и интенсивности использования территорий жилых зон</w:t>
      </w:r>
      <w:r w:rsidR="00896C60">
        <w:rPr>
          <w:rFonts w:ascii="Times New Roman" w:hAnsi="Times New Roman"/>
          <w:b/>
          <w:sz w:val="28"/>
          <w:szCs w:val="28"/>
        </w:rPr>
        <w:t>.</w:t>
      </w:r>
    </w:p>
    <w:p w:rsidR="00F94D98" w:rsidRDefault="00F94D98" w:rsidP="00B82DB0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2DB0" w:rsidRDefault="00B82DB0" w:rsidP="007A55AE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D98">
        <w:rPr>
          <w:rFonts w:ascii="Times New Roman" w:hAnsi="Times New Roman" w:cs="Times New Roman"/>
          <w:color w:val="auto"/>
          <w:sz w:val="24"/>
          <w:szCs w:val="24"/>
        </w:rPr>
        <w:t>Предельные размеры земельных участков для ведения:</w:t>
      </w:r>
    </w:p>
    <w:tbl>
      <w:tblPr>
        <w:tblW w:w="10320" w:type="dxa"/>
        <w:tblInd w:w="-5" w:type="dxa"/>
        <w:tblLayout w:type="fixed"/>
        <w:tblLook w:val="04A0"/>
      </w:tblPr>
      <w:tblGrid>
        <w:gridCol w:w="5500"/>
        <w:gridCol w:w="2410"/>
        <w:gridCol w:w="2410"/>
      </w:tblGrid>
      <w:tr w:rsidR="00B82DB0" w:rsidRPr="0054180E" w:rsidTr="007A55AE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B82DB0" w:rsidRPr="0054180E" w:rsidTr="007A55AE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B82DB0" w:rsidRPr="0054180E" w:rsidTr="007A55A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B82DB0" w:rsidRPr="0054180E" w:rsidTr="007A55A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F94D98" w:rsidRDefault="00F94D98" w:rsidP="00F94D98">
      <w:pPr>
        <w:pStyle w:val="ad"/>
        <w:tabs>
          <w:tab w:val="clear" w:pos="360"/>
        </w:tabs>
        <w:ind w:left="0" w:firstLine="0"/>
        <w:jc w:val="both"/>
      </w:pPr>
    </w:p>
    <w:p w:rsidR="00B82DB0" w:rsidRDefault="00B82DB0" w:rsidP="00B82DB0">
      <w:pPr>
        <w:pStyle w:val="ad"/>
        <w:ind w:left="0" w:firstLine="567"/>
        <w:jc w:val="both"/>
      </w:pPr>
      <w:r w:rsidRPr="0054180E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94D98" w:rsidRDefault="00F94D98" w:rsidP="00B82DB0">
      <w:pPr>
        <w:pStyle w:val="21"/>
        <w:ind w:left="0" w:firstLine="567"/>
        <w:jc w:val="both"/>
        <w:rPr>
          <w:b/>
        </w:rPr>
      </w:pPr>
    </w:p>
    <w:p w:rsidR="00F94D98" w:rsidRDefault="00F94D98" w:rsidP="00B82DB0">
      <w:pPr>
        <w:pStyle w:val="21"/>
        <w:ind w:left="0" w:firstLine="567"/>
        <w:jc w:val="both"/>
        <w:rPr>
          <w:b/>
        </w:rPr>
      </w:pPr>
    </w:p>
    <w:p w:rsidR="007A55AE" w:rsidRPr="007A55AE" w:rsidRDefault="00B82DB0" w:rsidP="007A55AE">
      <w:pPr>
        <w:pStyle w:val="21"/>
        <w:numPr>
          <w:ilvl w:val="1"/>
          <w:numId w:val="6"/>
        </w:numPr>
        <w:ind w:left="567" w:firstLine="0"/>
        <w:jc w:val="both"/>
        <w:rPr>
          <w:b/>
        </w:rPr>
      </w:pPr>
      <w:r w:rsidRPr="007A55AE">
        <w:rPr>
          <w:b/>
        </w:rPr>
        <w:t xml:space="preserve">Предельно допустимые параметры застройки (Кз и Кпз) сельской жилой зоны </w:t>
      </w:r>
    </w:p>
    <w:tbl>
      <w:tblPr>
        <w:tblW w:w="1014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368"/>
        <w:gridCol w:w="2149"/>
        <w:gridCol w:w="2605"/>
        <w:gridCol w:w="1701"/>
        <w:gridCol w:w="2317"/>
      </w:tblGrid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земельного участка, м</w:t>
            </w:r>
            <w:proofErr w:type="gramStart"/>
            <w:r w:rsidRPr="0054180E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жилого дома, м</w:t>
            </w:r>
            <w:proofErr w:type="gramStart"/>
            <w:r w:rsidRPr="0054180E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</w:rPr>
              <w:t>2</w:t>
            </w:r>
            <w:proofErr w:type="gramEnd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80E"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застройки К</w:t>
            </w:r>
            <w:r w:rsidRPr="0054180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плотности застройки</w:t>
            </w:r>
            <w:r w:rsidRPr="0054180E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 xml:space="preserve"> </w:t>
            </w: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4180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пз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94D98" w:rsidRDefault="00F94D98" w:rsidP="00B82DB0">
      <w:pPr>
        <w:pStyle w:val="21"/>
        <w:ind w:left="0" w:firstLine="567"/>
        <w:jc w:val="both"/>
        <w:rPr>
          <w:i/>
        </w:rPr>
      </w:pPr>
    </w:p>
    <w:p w:rsidR="00B82DB0" w:rsidRPr="00F94D98" w:rsidRDefault="00B82DB0" w:rsidP="00B82DB0">
      <w:pPr>
        <w:pStyle w:val="21"/>
        <w:ind w:left="0" w:firstLine="567"/>
        <w:jc w:val="both"/>
        <w:rPr>
          <w:i/>
        </w:rPr>
      </w:pPr>
      <w:r w:rsidRPr="00F94D98">
        <w:rPr>
          <w:i/>
        </w:rPr>
        <w:t>Примечания: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1.</w:t>
      </w:r>
      <w:r w:rsidRPr="0054180E">
        <w:tab/>
        <w:t>А</w:t>
      </w:r>
      <w:r w:rsidRPr="0054180E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54180E">
          <w:t>1200 м</w:t>
        </w:r>
        <w:proofErr w:type="gramStart"/>
        <w:r w:rsidRPr="0054180E">
          <w:t>2</w:t>
        </w:r>
      </w:smartTag>
      <w:proofErr w:type="gramEnd"/>
      <w:r w:rsidRPr="0054180E">
        <w:t xml:space="preserve"> и более с развитой хозяйственной частью;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ab/>
        <w:t>Б</w:t>
      </w:r>
      <w:r w:rsidRPr="0054180E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54180E">
          <w:t>800 м</w:t>
        </w:r>
        <w:proofErr w:type="gramStart"/>
        <w:r w:rsidRPr="0054180E">
          <w:t>2</w:t>
        </w:r>
      </w:smartTag>
      <w:proofErr w:type="gramEnd"/>
      <w:r w:rsidRPr="0054180E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54180E">
          <w:t>400 м2</w:t>
        </w:r>
      </w:smartTag>
      <w:r w:rsidRPr="0054180E">
        <w:t xml:space="preserve"> с минимальной хозяйственной частью);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ab/>
        <w:t>В</w:t>
      </w:r>
      <w:r w:rsidRPr="0054180E"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54180E">
          <w:t>200 м</w:t>
        </w:r>
        <w:proofErr w:type="gramStart"/>
        <w:r w:rsidRPr="0054180E">
          <w:t>2</w:t>
        </w:r>
      </w:smartTag>
      <w:proofErr w:type="gramEnd"/>
      <w:r w:rsidRPr="0054180E">
        <w:t>.</w:t>
      </w:r>
    </w:p>
    <w:p w:rsidR="00B82DB0" w:rsidRDefault="00B82DB0" w:rsidP="00B82DB0">
      <w:pPr>
        <w:pStyle w:val="21"/>
        <w:ind w:left="0" w:firstLine="567"/>
        <w:jc w:val="both"/>
      </w:pPr>
      <w:r w:rsidRPr="0054180E"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54180E">
          <w:t>200 м</w:t>
        </w:r>
        <w:proofErr w:type="gramStart"/>
        <w:r w:rsidRPr="0054180E">
          <w:t>2</w:t>
        </w:r>
      </w:smartTag>
      <w:proofErr w:type="gramEnd"/>
      <w:r w:rsidRPr="0054180E"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F94D98" w:rsidRDefault="00F94D98" w:rsidP="00B82DB0">
      <w:pPr>
        <w:pStyle w:val="21"/>
        <w:ind w:left="0" w:firstLine="567"/>
        <w:jc w:val="both"/>
      </w:pPr>
    </w:p>
    <w:p w:rsidR="00F94D98" w:rsidRDefault="00F94D98" w:rsidP="00B82DB0">
      <w:pPr>
        <w:pStyle w:val="21"/>
        <w:ind w:left="0" w:firstLine="567"/>
        <w:jc w:val="both"/>
      </w:pPr>
    </w:p>
    <w:p w:rsidR="00F94D98" w:rsidRPr="0054180E" w:rsidRDefault="00F94D98" w:rsidP="00B82DB0">
      <w:pPr>
        <w:pStyle w:val="21"/>
        <w:ind w:left="0" w:firstLine="567"/>
        <w:jc w:val="both"/>
      </w:pPr>
    </w:p>
    <w:p w:rsidR="00B82DB0" w:rsidRPr="0054180E" w:rsidRDefault="00B82DB0" w:rsidP="00B82DB0">
      <w:pPr>
        <w:pStyle w:val="21"/>
        <w:ind w:left="0" w:firstLine="567"/>
        <w:jc w:val="both"/>
        <w:rPr>
          <w:b/>
        </w:rPr>
      </w:pPr>
      <w:r w:rsidRPr="0054180E">
        <w:rPr>
          <w:b/>
        </w:rPr>
        <w:t>1.3. Расчетная численность населения на территории поселения</w:t>
      </w:r>
    </w:p>
    <w:p w:rsidR="0054180E" w:rsidRPr="0054180E" w:rsidRDefault="00B82DB0" w:rsidP="00B82DB0">
      <w:pPr>
        <w:pStyle w:val="21"/>
        <w:ind w:left="0" w:firstLine="567"/>
        <w:jc w:val="both"/>
        <w:rPr>
          <w:b/>
        </w:rPr>
      </w:pPr>
      <w:r w:rsidRPr="0054180E">
        <w:rPr>
          <w:b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2047"/>
        <w:gridCol w:w="2109"/>
        <w:gridCol w:w="2113"/>
      </w:tblGrid>
      <w:tr w:rsidR="00B82DB0" w:rsidRPr="0054180E" w:rsidTr="00B82DB0">
        <w:trPr>
          <w:trHeight w:val="453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Год </w:t>
            </w:r>
          </w:p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54180E"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DB0" w:rsidRPr="0054180E" w:rsidRDefault="00B82DB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B82DB0" w:rsidRPr="0054180E" w:rsidRDefault="00B8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ind w:left="176" w:hanging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2030г</w:t>
            </w: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82DB0" w:rsidRPr="0054180E" w:rsidTr="00B82DB0">
        <w:trPr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Население, 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B82DB0" w:rsidRPr="0054180E" w:rsidRDefault="00B82DB0" w:rsidP="00B82DB0">
      <w:pPr>
        <w:pStyle w:val="21"/>
        <w:ind w:left="0" w:firstLine="567"/>
        <w:jc w:val="both"/>
        <w:rPr>
          <w:b/>
        </w:rPr>
      </w:pPr>
    </w:p>
    <w:p w:rsidR="0054180E" w:rsidRDefault="0054180E" w:rsidP="00B82DB0">
      <w:pPr>
        <w:pStyle w:val="21"/>
        <w:ind w:left="0" w:firstLine="567"/>
        <w:jc w:val="both"/>
        <w:rPr>
          <w:b/>
        </w:rPr>
      </w:pPr>
    </w:p>
    <w:p w:rsidR="00B82DB0" w:rsidRDefault="00B82DB0" w:rsidP="00B82DB0">
      <w:pPr>
        <w:pStyle w:val="21"/>
        <w:ind w:left="0" w:firstLine="567"/>
        <w:jc w:val="both"/>
        <w:rPr>
          <w:b/>
        </w:rPr>
      </w:pPr>
      <w:r w:rsidRPr="0054180E">
        <w:rPr>
          <w:b/>
        </w:rPr>
        <w:t>Расчетная плотность населения</w:t>
      </w:r>
    </w:p>
    <w:p w:rsidR="0054180E" w:rsidRPr="0054180E" w:rsidRDefault="0054180E" w:rsidP="00B82DB0">
      <w:pPr>
        <w:pStyle w:val="21"/>
        <w:ind w:left="0" w:firstLine="567"/>
        <w:jc w:val="both"/>
        <w:rPr>
          <w:b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B82DB0" w:rsidRPr="0054180E" w:rsidTr="00B82DB0">
        <w:trPr>
          <w:trHeight w:val="22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ind w:right="-57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Плотность населения, чел./</w:t>
            </w:r>
            <w:proofErr w:type="gramStart"/>
            <w:r w:rsidRPr="005418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га</w:t>
            </w:r>
            <w:proofErr w:type="gramEnd"/>
            <w:r w:rsidRPr="005418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при среднем размере семьи, чел.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Усадебный с приквартирными участками, м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54180E" w:rsidRDefault="0054180E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54180E" w:rsidRDefault="0054180E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F94D98" w:rsidRDefault="00F94D98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54180E" w:rsidRDefault="0054180E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54180E" w:rsidRDefault="0054180E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lastRenderedPageBreak/>
        <w:t>1.4.</w:t>
      </w:r>
      <w:r w:rsidRPr="0054180E">
        <w:rPr>
          <w:rFonts w:ascii="Times New Roman" w:hAnsi="Times New Roman" w:cs="Times New Roman"/>
          <w:b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tblLayout w:type="fixed"/>
        <w:tblLook w:val="04A0"/>
      </w:tblPr>
      <w:tblGrid>
        <w:gridCol w:w="3371"/>
        <w:gridCol w:w="2331"/>
        <w:gridCol w:w="2194"/>
        <w:gridCol w:w="2409"/>
      </w:tblGrid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Средний размер одной</w:t>
            </w:r>
          </w:p>
          <w:p w:rsidR="00B82DB0" w:rsidRPr="0054180E" w:rsidRDefault="00B82DB0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площадки, м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2DB0" w:rsidRPr="0054180E" w:rsidTr="00B82DB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:rsidR="00B82DB0" w:rsidRPr="0054180E" w:rsidRDefault="00B82DB0" w:rsidP="00B82DB0">
      <w:pPr>
        <w:pStyle w:val="a9"/>
        <w:ind w:firstLine="567"/>
        <w:jc w:val="both"/>
        <w:rPr>
          <w:sz w:val="24"/>
          <w:szCs w:val="24"/>
          <w:u w:val="single"/>
        </w:rPr>
      </w:pPr>
      <w:r w:rsidRPr="0054180E">
        <w:rPr>
          <w:sz w:val="24"/>
          <w:szCs w:val="24"/>
        </w:rPr>
        <w:t>* - на одно машино-место</w:t>
      </w:r>
    </w:p>
    <w:p w:rsidR="00B82DB0" w:rsidRPr="0054180E" w:rsidRDefault="00B82DB0" w:rsidP="00B82DB0">
      <w:pPr>
        <w:pStyle w:val="aa"/>
        <w:ind w:firstLine="567"/>
        <w:jc w:val="both"/>
      </w:pPr>
      <w:r w:rsidRPr="00F94D98">
        <w:rPr>
          <w:i/>
        </w:rPr>
        <w:t>Примечания</w:t>
      </w:r>
      <w:r w:rsidRPr="00F94D98">
        <w:t>:</w:t>
      </w:r>
      <w:r w:rsidRPr="0054180E">
        <w:t xml:space="preserve"> 1. Хозяйственные площадки следует располагать не далее 100м от наиболее удаленного входа в жилое здание.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2.</w:t>
      </w:r>
      <w:r w:rsidRPr="0054180E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3.</w:t>
      </w:r>
      <w:r w:rsidRPr="0054180E">
        <w:tab/>
        <w:t>Расстояние от площадки для сушки белья не нормируется.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4.</w:t>
      </w:r>
      <w:r w:rsidRPr="0054180E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5.</w:t>
      </w:r>
      <w:r w:rsidRPr="0054180E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6.</w:t>
      </w:r>
      <w:r w:rsidRPr="0054180E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7.</w:t>
      </w:r>
      <w:r w:rsidRPr="0054180E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B82DB0" w:rsidRPr="0054180E" w:rsidRDefault="00B82DB0" w:rsidP="00B82DB0">
      <w:pPr>
        <w:pStyle w:val="21"/>
        <w:ind w:left="0" w:firstLine="567"/>
        <w:jc w:val="both"/>
      </w:pP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1.5.</w:t>
      </w:r>
      <w:r w:rsidRPr="0054180E">
        <w:rPr>
          <w:rFonts w:ascii="Times New Roman" w:hAnsi="Times New Roman" w:cs="Times New Roman"/>
          <w:b/>
        </w:rPr>
        <w:tab/>
        <w:t>Расстояние между жилыми домами</w:t>
      </w:r>
      <w:r w:rsidRPr="0054180E">
        <w:rPr>
          <w:rFonts w:ascii="Times New Roman" w:hAnsi="Times New Roman" w:cs="Times New Roman"/>
        </w:rPr>
        <w:t>*</w:t>
      </w:r>
    </w:p>
    <w:tbl>
      <w:tblPr>
        <w:tblW w:w="10380" w:type="dxa"/>
        <w:tblInd w:w="-5" w:type="dxa"/>
        <w:tblLayout w:type="fixed"/>
        <w:tblLook w:val="04A0"/>
      </w:tblPr>
      <w:tblGrid>
        <w:gridCol w:w="2808"/>
        <w:gridCol w:w="3061"/>
        <w:gridCol w:w="4511"/>
      </w:tblGrid>
      <w:tr w:rsidR="00B82DB0" w:rsidRPr="0054180E" w:rsidTr="00B82DB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Высота дома </w:t>
            </w:r>
          </w:p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B0" w:rsidRPr="0054180E" w:rsidRDefault="00B82DB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B82DB0" w:rsidRPr="0054180E" w:rsidRDefault="00B82DB0">
            <w:pPr>
              <w:suppressAutoHyphens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менее), 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DB0" w:rsidRPr="0054180E" w:rsidTr="00B82DB0">
        <w:trPr>
          <w:cantSplit/>
          <w:trHeight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2DB0" w:rsidRPr="0054180E" w:rsidTr="00B82DB0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82DB0" w:rsidRPr="0054180E" w:rsidRDefault="00B82DB0" w:rsidP="00B82DB0">
      <w:pPr>
        <w:pStyle w:val="aa"/>
        <w:ind w:firstLine="567"/>
        <w:jc w:val="both"/>
      </w:pPr>
      <w:r w:rsidRPr="0054180E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1.6.</w:t>
      </w:r>
      <w:r w:rsidRPr="0054180E">
        <w:rPr>
          <w:rFonts w:ascii="Times New Roman" w:hAnsi="Times New Roman" w:cs="Times New Roman"/>
          <w:b/>
        </w:rPr>
        <w:tab/>
      </w:r>
      <w:r w:rsidRPr="0054180E">
        <w:rPr>
          <w:rFonts w:ascii="Times New Roman" w:hAnsi="Times New Roman" w:cs="Times New Roman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</w:t>
      </w:r>
      <w:r w:rsidRPr="0054180E">
        <w:rPr>
          <w:rFonts w:ascii="Times New Roman" w:hAnsi="Times New Roman" w:cs="Times New Roman"/>
        </w:rPr>
        <w:lastRenderedPageBreak/>
        <w:t xml:space="preserve">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4180E">
          <w:rPr>
            <w:rFonts w:ascii="Times New Roman" w:hAnsi="Times New Roman" w:cs="Times New Roman"/>
          </w:rPr>
          <w:t>6 м</w:t>
        </w:r>
      </w:smartTag>
      <w:r w:rsidRPr="0054180E">
        <w:rPr>
          <w:rFonts w:ascii="Times New Roman" w:hAnsi="Times New Roman" w:cs="Times New Roman"/>
        </w:rPr>
        <w:t>.</w:t>
      </w:r>
    </w:p>
    <w:p w:rsidR="00B82DB0" w:rsidRPr="0054180E" w:rsidRDefault="00B82DB0" w:rsidP="00B82DB0">
      <w:pPr>
        <w:pStyle w:val="aa"/>
        <w:ind w:firstLine="567"/>
        <w:jc w:val="both"/>
        <w:rPr>
          <w:b/>
        </w:rPr>
      </w:pPr>
      <w:r w:rsidRPr="0054180E">
        <w:rPr>
          <w:b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1418"/>
        <w:gridCol w:w="2912"/>
      </w:tblGrid>
      <w:tr w:rsidR="00B82DB0" w:rsidRPr="0054180E" w:rsidTr="00B82DB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B82DB0" w:rsidRPr="0054180E" w:rsidTr="00B82DB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82DB0" w:rsidRPr="0054180E" w:rsidTr="00B82DB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82DB0" w:rsidRPr="00F94D98" w:rsidRDefault="00B82DB0" w:rsidP="00B82DB0">
      <w:pPr>
        <w:pStyle w:val="a9"/>
        <w:ind w:firstLine="567"/>
        <w:jc w:val="both"/>
        <w:rPr>
          <w:b w:val="0"/>
          <w:i/>
          <w:sz w:val="24"/>
          <w:szCs w:val="24"/>
        </w:rPr>
      </w:pPr>
      <w:r w:rsidRPr="00F94D98">
        <w:rPr>
          <w:b w:val="0"/>
          <w:i/>
          <w:sz w:val="24"/>
          <w:szCs w:val="24"/>
        </w:rPr>
        <w:t>Примечания:</w:t>
      </w:r>
    </w:p>
    <w:p w:rsidR="00B82DB0" w:rsidRPr="0054180E" w:rsidRDefault="00B82DB0" w:rsidP="00B82DB0">
      <w:pPr>
        <w:pStyle w:val="aa"/>
        <w:ind w:firstLine="567"/>
        <w:jc w:val="both"/>
      </w:pPr>
      <w:r w:rsidRPr="0054180E">
        <w:t>1.  водозаборные сооружения следует размещать выше по потоку поверхностных и грунтовых вод;</w:t>
      </w:r>
    </w:p>
    <w:p w:rsidR="00B82DB0" w:rsidRPr="0054180E" w:rsidRDefault="00B82DB0" w:rsidP="00B82DB0">
      <w:pPr>
        <w:pStyle w:val="aa"/>
        <w:ind w:firstLine="567"/>
        <w:jc w:val="both"/>
      </w:pPr>
      <w:r w:rsidRPr="0054180E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B82DB0" w:rsidRPr="0054180E" w:rsidRDefault="00B82DB0" w:rsidP="00B82DB0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color w:val="auto"/>
          <w:sz w:val="24"/>
          <w:szCs w:val="24"/>
        </w:rPr>
        <w:t>1.8.</w:t>
      </w:r>
      <w:r w:rsidRPr="0054180E">
        <w:rPr>
          <w:rFonts w:ascii="Times New Roman" w:hAnsi="Times New Roman" w:cs="Times New Roman"/>
          <w:color w:val="auto"/>
          <w:sz w:val="24"/>
          <w:szCs w:val="24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4A0"/>
      </w:tblPr>
      <w:tblGrid>
        <w:gridCol w:w="5500"/>
        <w:gridCol w:w="1701"/>
        <w:gridCol w:w="3119"/>
      </w:tblGrid>
      <w:tr w:rsidR="00B82DB0" w:rsidRPr="0054180E" w:rsidTr="00B82DB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B82DB0" w:rsidRPr="0054180E" w:rsidTr="00B82DB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82DB0" w:rsidRPr="0054180E" w:rsidTr="00B82DB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82DB0" w:rsidRPr="0054180E" w:rsidTr="00B82DB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82DB0" w:rsidRPr="0054180E" w:rsidTr="00B82DB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82DB0" w:rsidRPr="0054180E" w:rsidRDefault="00B82DB0" w:rsidP="00B82DB0">
      <w:pPr>
        <w:pStyle w:val="aa"/>
        <w:ind w:firstLine="567"/>
        <w:jc w:val="both"/>
      </w:pPr>
      <w:r w:rsidRPr="00F94D98">
        <w:rPr>
          <w:i/>
        </w:rPr>
        <w:t>Примечание:</w:t>
      </w:r>
      <w:r w:rsidRPr="0054180E">
        <w:t xml:space="preserve"> Размещаемые в пределах территории жилой зоны группы сараев должны содержать не более 30 блоков каждая.</w:t>
      </w:r>
    </w:p>
    <w:p w:rsidR="00B82DB0" w:rsidRPr="0054180E" w:rsidRDefault="00B82DB0" w:rsidP="00B82DB0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color w:val="auto"/>
          <w:sz w:val="24"/>
          <w:szCs w:val="24"/>
        </w:rPr>
        <w:t>1.9.</w:t>
      </w:r>
      <w:r w:rsidRPr="0054180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18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54180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800 м</w:t>
        </w:r>
        <w:proofErr w:type="gramStart"/>
        <w:r w:rsidRPr="0054180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</w:smartTag>
      <w:proofErr w:type="gramEnd"/>
      <w:r w:rsidRPr="0054180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>1.10.</w:t>
      </w:r>
      <w:r w:rsidRPr="0054180E">
        <w:rPr>
          <w:rFonts w:ascii="Times New Roman" w:hAnsi="Times New Roman" w:cs="Times New Roman"/>
          <w:b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/>
      </w:tblPr>
      <w:tblGrid>
        <w:gridCol w:w="6634"/>
        <w:gridCol w:w="3686"/>
      </w:tblGrid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соседнего участка, 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82DB0" w:rsidRPr="0054180E" w:rsidTr="00B82DB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B82DB0" w:rsidRPr="0054180E" w:rsidRDefault="00B82DB0" w:rsidP="00B82DB0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54180E">
        <w:rPr>
          <w:rFonts w:ascii="Times New Roman" w:hAnsi="Times New Roman" w:cs="Times New Roman"/>
          <w:color w:val="auto"/>
          <w:sz w:val="24"/>
          <w:szCs w:val="24"/>
        </w:rPr>
        <w:t>1.11.</w:t>
      </w:r>
      <w:r w:rsidRPr="0054180E">
        <w:rPr>
          <w:rFonts w:ascii="Times New Roman" w:hAnsi="Times New Roman" w:cs="Times New Roman"/>
          <w:color w:val="auto"/>
          <w:sz w:val="24"/>
          <w:szCs w:val="24"/>
        </w:rPr>
        <w:tab/>
        <w:t>Нормы обеспеченности озеленением территории населённых пунктов</w:t>
      </w:r>
    </w:p>
    <w:p w:rsidR="00B82DB0" w:rsidRPr="0054180E" w:rsidRDefault="00B82DB0" w:rsidP="00B82DB0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b w:val="0"/>
          <w:color w:val="auto"/>
          <w:sz w:val="24"/>
          <w:szCs w:val="24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54180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Pr="005418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/чел. </w:t>
      </w:r>
    </w:p>
    <w:p w:rsidR="00B82DB0" w:rsidRPr="0054180E" w:rsidRDefault="00B82DB0" w:rsidP="00B82DB0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i w:val="0"/>
          <w:color w:val="auto"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B82DB0" w:rsidRPr="0054180E" w:rsidRDefault="00B82DB0" w:rsidP="00B82DB0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i w:val="0"/>
          <w:color w:val="auto"/>
          <w:sz w:val="24"/>
          <w:szCs w:val="24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B82DB0" w:rsidRPr="0054180E" w:rsidRDefault="00B82DB0" w:rsidP="00B82DB0">
      <w:pPr>
        <w:pStyle w:val="21"/>
        <w:ind w:left="0" w:firstLine="567"/>
        <w:jc w:val="both"/>
        <w:rPr>
          <w:b/>
        </w:rPr>
      </w:pPr>
      <w:r w:rsidRPr="0054180E">
        <w:rPr>
          <w:b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714"/>
        <w:gridCol w:w="1204"/>
        <w:gridCol w:w="1517"/>
      </w:tblGrid>
      <w:tr w:rsidR="00B82DB0" w:rsidRPr="0054180E" w:rsidTr="00B82DB0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Количество бытовых отходов, чел/год</w:t>
            </w: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1100-1500</w:t>
            </w: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2000-3500</w:t>
            </w: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4180E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54180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B82DB0" w:rsidRPr="0054180E" w:rsidTr="00B82DB0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7A55A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5AE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Примечани</w:t>
            </w:r>
            <w:r w:rsidRPr="007A55A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B82DB0" w:rsidRPr="0054180E" w:rsidRDefault="00B82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54180E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>. Размер площадок должен быть рассчитан на установку необходимого числа контейнеров, но не более 5.</w:t>
      </w:r>
    </w:p>
    <w:p w:rsidR="00B82DB0" w:rsidRPr="00F94D98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98">
        <w:rPr>
          <w:rFonts w:ascii="Times New Roman" w:hAnsi="Times New Roman" w:cs="Times New Roman"/>
          <w:b/>
          <w:sz w:val="28"/>
          <w:szCs w:val="28"/>
        </w:rPr>
        <w:lastRenderedPageBreak/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  <w:r w:rsidR="00896C60">
        <w:rPr>
          <w:rFonts w:ascii="Times New Roman" w:hAnsi="Times New Roman" w:cs="Times New Roman"/>
          <w:b/>
          <w:sz w:val="28"/>
          <w:szCs w:val="28"/>
        </w:rPr>
        <w:t>.</w:t>
      </w:r>
    </w:p>
    <w:p w:rsidR="00B82DB0" w:rsidRPr="0054180E" w:rsidRDefault="00B82DB0" w:rsidP="00B82DB0">
      <w:pPr>
        <w:pStyle w:val="Default"/>
        <w:ind w:firstLine="567"/>
        <w:jc w:val="both"/>
      </w:pPr>
      <w:r w:rsidRPr="0054180E">
        <w:rPr>
          <w:b/>
        </w:rPr>
        <w:t>2.1.</w:t>
      </w:r>
      <w:r w:rsidRPr="0054180E"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 w:rsidRPr="0054180E">
        <w:rPr>
          <w:b/>
        </w:rPr>
        <w:t>(</w:t>
      </w:r>
      <w:r w:rsidRPr="0054180E">
        <w:t>кол</w:t>
      </w:r>
      <w:proofErr w:type="gramStart"/>
      <w:r w:rsidRPr="0054180E">
        <w:t>.</w:t>
      </w:r>
      <w:proofErr w:type="gramEnd"/>
      <w:r w:rsidRPr="0054180E">
        <w:t xml:space="preserve"> </w:t>
      </w:r>
      <w:proofErr w:type="gramStart"/>
      <w:r w:rsidRPr="0054180E">
        <w:t>м</w:t>
      </w:r>
      <w:proofErr w:type="gramEnd"/>
      <w:r w:rsidRPr="0054180E">
        <w:t>ест на 1000 чел. населения</w:t>
      </w:r>
      <w:r w:rsidRPr="0054180E">
        <w:rPr>
          <w:b/>
          <w:color w:val="auto"/>
        </w:rPr>
        <w:t xml:space="preserve"> </w:t>
      </w:r>
      <w:r w:rsidRPr="0054180E">
        <w:rPr>
          <w:color w:val="auto"/>
        </w:rPr>
        <w:t>с 60 лет</w:t>
      </w:r>
      <w:r w:rsidRPr="0054180E">
        <w:rPr>
          <w:b/>
        </w:rPr>
        <w:t>)</w:t>
      </w:r>
      <w:r w:rsidRPr="0054180E">
        <w:rPr>
          <w:b/>
          <w:color w:val="auto"/>
        </w:rPr>
        <w:t xml:space="preserve"> -  60 мест.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2.2.</w:t>
      </w:r>
      <w:r w:rsidRPr="0054180E">
        <w:rPr>
          <w:rFonts w:ascii="Times New Roman" w:hAnsi="Times New Roman" w:cs="Times New Roman"/>
          <w:b/>
        </w:rPr>
        <w:tab/>
        <w:t>Специализированные</w:t>
      </w:r>
      <w:r w:rsidRPr="0054180E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</w:t>
      </w:r>
      <w:proofErr w:type="gramStart"/>
      <w:r w:rsidRPr="0054180E">
        <w:rPr>
          <w:rFonts w:ascii="Times New Roman" w:hAnsi="Times New Roman" w:cs="Times New Roman"/>
        </w:rPr>
        <w:t>.</w:t>
      </w:r>
      <w:proofErr w:type="gramEnd"/>
      <w:r w:rsidRPr="0054180E">
        <w:rPr>
          <w:rFonts w:ascii="Times New Roman" w:hAnsi="Times New Roman" w:cs="Times New Roman"/>
        </w:rPr>
        <w:t xml:space="preserve"> </w:t>
      </w:r>
      <w:proofErr w:type="gramStart"/>
      <w:r w:rsidRPr="0054180E">
        <w:rPr>
          <w:rFonts w:ascii="Times New Roman" w:hAnsi="Times New Roman" w:cs="Times New Roman"/>
        </w:rPr>
        <w:t>м</w:t>
      </w:r>
      <w:proofErr w:type="gramEnd"/>
      <w:r w:rsidRPr="0054180E">
        <w:rPr>
          <w:rFonts w:ascii="Times New Roman" w:hAnsi="Times New Roman" w:cs="Times New Roman"/>
        </w:rPr>
        <w:t>ест на 1000 чел. всего населения) - 0,5 мест.</w:t>
      </w:r>
    </w:p>
    <w:p w:rsidR="00B82DB0" w:rsidRPr="0054180E" w:rsidRDefault="00B82DB0" w:rsidP="00B82DB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 xml:space="preserve">2.3. Показатели </w:t>
      </w:r>
      <w:r w:rsidRPr="0054180E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54180E">
        <w:rPr>
          <w:rFonts w:ascii="Times New Roman" w:hAnsi="Times New Roman" w:cs="Times New Roman"/>
          <w:b/>
          <w:sz w:val="24"/>
          <w:szCs w:val="24"/>
        </w:rPr>
        <w:t>:</w:t>
      </w:r>
    </w:p>
    <w:p w:rsidR="00B82DB0" w:rsidRPr="0054180E" w:rsidRDefault="00B82DB0" w:rsidP="00B82D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B82DB0" w:rsidRPr="0054180E" w:rsidRDefault="00B82DB0" w:rsidP="00B82D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>2.4.</w:t>
      </w:r>
      <w:r w:rsidRPr="0054180E">
        <w:rPr>
          <w:rFonts w:ascii="Times New Roman" w:hAnsi="Times New Roman" w:cs="Times New Roman"/>
          <w:b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2127"/>
        <w:gridCol w:w="1801"/>
        <w:gridCol w:w="1603"/>
      </w:tblGrid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до 100 включительно </w:t>
            </w:r>
          </w:p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B82DB0" w:rsidRPr="0054180E" w:rsidTr="00B82D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</w:tbl>
    <w:p w:rsidR="00F94D98" w:rsidRDefault="00F94D98" w:rsidP="00B82DB0">
      <w:pPr>
        <w:pStyle w:val="aa"/>
        <w:ind w:firstLine="567"/>
        <w:jc w:val="both"/>
        <w:rPr>
          <w:u w:val="single"/>
        </w:rPr>
      </w:pPr>
    </w:p>
    <w:p w:rsidR="00B82DB0" w:rsidRPr="0054180E" w:rsidRDefault="00B82DB0" w:rsidP="00B82DB0">
      <w:pPr>
        <w:pStyle w:val="aa"/>
        <w:ind w:firstLine="567"/>
        <w:jc w:val="both"/>
      </w:pPr>
      <w:r w:rsidRPr="007A55AE">
        <w:rPr>
          <w:i/>
        </w:rPr>
        <w:lastRenderedPageBreak/>
        <w:t>Примечание:</w:t>
      </w:r>
      <w:r w:rsidRPr="007A55AE">
        <w:t xml:space="preserve"> </w:t>
      </w:r>
      <w:r w:rsidR="007A55AE">
        <w:t>в</w:t>
      </w:r>
      <w:r w:rsidRPr="0054180E">
        <w:t xml:space="preserve">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4180E">
          <w:t>1,5 м</w:t>
        </w:r>
      </w:smartTag>
      <w:r w:rsidRPr="0054180E">
        <w:t>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>2.5.</w:t>
      </w:r>
      <w:r w:rsidRPr="0054180E">
        <w:rPr>
          <w:rFonts w:ascii="Times New Roman" w:hAnsi="Times New Roman" w:cs="Times New Roman"/>
          <w:b/>
        </w:rPr>
        <w:tab/>
        <w:t>Размер машино-</w:t>
      </w:r>
      <w:r w:rsidRPr="0054180E">
        <w:rPr>
          <w:rFonts w:ascii="Times New Roman" w:hAnsi="Times New Roman" w:cs="Times New Roman"/>
        </w:rPr>
        <w:t>места для парковки индивидуального транспорта инвалида, без учета площади проездов (м</w:t>
      </w:r>
      <w:proofErr w:type="gramStart"/>
      <w:r w:rsidRPr="0054180E">
        <w:rPr>
          <w:rFonts w:ascii="Times New Roman" w:hAnsi="Times New Roman" w:cs="Times New Roman"/>
          <w:vertAlign w:val="superscript"/>
        </w:rPr>
        <w:t>2</w:t>
      </w:r>
      <w:proofErr w:type="gramEnd"/>
      <w:r w:rsidRPr="0054180E">
        <w:rPr>
          <w:rFonts w:ascii="Times New Roman" w:hAnsi="Times New Roman" w:cs="Times New Roman"/>
        </w:rPr>
        <w:t xml:space="preserve"> на 1 машино-место) - 17,5 (3,5х5,0м).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2.6.</w:t>
      </w:r>
      <w:r w:rsidRPr="0054180E">
        <w:rPr>
          <w:rFonts w:ascii="Times New Roman" w:hAnsi="Times New Roman" w:cs="Times New Roman"/>
          <w:b/>
        </w:rPr>
        <w:tab/>
        <w:t xml:space="preserve">Размер </w:t>
      </w:r>
      <w:r w:rsidRPr="0054180E"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proofErr w:type="gramStart"/>
      <w:r w:rsidRPr="0054180E">
        <w:rPr>
          <w:rFonts w:ascii="Times New Roman" w:hAnsi="Times New Roman" w:cs="Times New Roman"/>
          <w:vertAlign w:val="superscript"/>
        </w:rPr>
        <w:t>2</w:t>
      </w:r>
      <w:proofErr w:type="gramEnd"/>
      <w:r w:rsidRPr="0054180E">
        <w:rPr>
          <w:rFonts w:ascii="Times New Roman" w:hAnsi="Times New Roman" w:cs="Times New Roman"/>
        </w:rPr>
        <w:t xml:space="preserve"> на 1 машино-место) – 21,0 (3,5х6,0м).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>2.7.</w:t>
      </w:r>
      <w:r w:rsidRPr="0054180E">
        <w:rPr>
          <w:rFonts w:ascii="Times New Roman" w:hAnsi="Times New Roman" w:cs="Times New Roman"/>
          <w:b/>
        </w:rPr>
        <w:tab/>
        <w:t xml:space="preserve">Ширина </w:t>
      </w:r>
      <w:r w:rsidRPr="0054180E"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54180E">
          <w:rPr>
            <w:rFonts w:ascii="Times New Roman" w:hAnsi="Times New Roman" w:cs="Times New Roman"/>
          </w:rPr>
          <w:t>3,5 м</w:t>
        </w:r>
      </w:smartTag>
      <w:r w:rsidRPr="0054180E">
        <w:rPr>
          <w:rFonts w:ascii="Times New Roman" w:hAnsi="Times New Roman" w:cs="Times New Roman"/>
        </w:rPr>
        <w:t>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2.8.</w:t>
      </w:r>
      <w:r w:rsidRPr="0054180E">
        <w:rPr>
          <w:rFonts w:ascii="Times New Roman" w:hAnsi="Times New Roman" w:cs="Times New Roman"/>
          <w:b/>
        </w:rPr>
        <w:tab/>
        <w:t xml:space="preserve">Расстояние </w:t>
      </w:r>
      <w:r w:rsidRPr="0054180E"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54180E">
          <w:rPr>
            <w:rFonts w:ascii="Times New Roman" w:hAnsi="Times New Roman" w:cs="Times New Roman"/>
          </w:rPr>
          <w:t>200 м</w:t>
        </w:r>
      </w:smartTag>
      <w:r w:rsidRPr="0054180E"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54180E">
          <w:rPr>
            <w:rFonts w:ascii="Times New Roman" w:hAnsi="Times New Roman" w:cs="Times New Roman"/>
          </w:rPr>
          <w:t>15 м</w:t>
        </w:r>
      </w:smartTag>
      <w:r w:rsidRPr="0054180E">
        <w:rPr>
          <w:rFonts w:ascii="Times New Roman" w:hAnsi="Times New Roman" w:cs="Times New Roman"/>
        </w:rPr>
        <w:t xml:space="preserve"> до близлежащего дома.</w:t>
      </w:r>
      <w:r w:rsidRPr="0054180E">
        <w:rPr>
          <w:rFonts w:ascii="Times New Roman" w:hAnsi="Times New Roman" w:cs="Times New Roman"/>
          <w:color w:val="FF0000"/>
        </w:rPr>
        <w:t xml:space="preserve"> 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2.9.</w:t>
      </w:r>
      <w:r w:rsidRPr="0054180E">
        <w:rPr>
          <w:rFonts w:ascii="Times New Roman" w:hAnsi="Times New Roman" w:cs="Times New Roman"/>
          <w:b/>
        </w:rPr>
        <w:tab/>
        <w:t xml:space="preserve">Расстояние </w:t>
      </w:r>
      <w:r w:rsidRPr="0054180E"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54180E">
          <w:rPr>
            <w:rFonts w:ascii="Times New Roman" w:hAnsi="Times New Roman" w:cs="Times New Roman"/>
          </w:rPr>
          <w:t>300 м</w:t>
        </w:r>
      </w:smartTag>
      <w:r w:rsidRPr="0054180E">
        <w:rPr>
          <w:rFonts w:ascii="Times New Roman" w:hAnsi="Times New Roman" w:cs="Times New Roman"/>
        </w:rPr>
        <w:t>.</w:t>
      </w:r>
      <w:r w:rsidRPr="0054180E">
        <w:rPr>
          <w:rFonts w:ascii="Times New Roman" w:hAnsi="Times New Roman" w:cs="Times New Roman"/>
          <w:color w:val="FF0000"/>
        </w:rPr>
        <w:t xml:space="preserve"> </w:t>
      </w:r>
    </w:p>
    <w:p w:rsidR="007A55AE" w:rsidRPr="0054180E" w:rsidRDefault="00B82DB0" w:rsidP="006678DD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2.10.</w:t>
      </w:r>
      <w:r w:rsidRPr="0054180E">
        <w:rPr>
          <w:rFonts w:ascii="Times New Roman" w:hAnsi="Times New Roman" w:cs="Times New Roman"/>
          <w:b/>
        </w:rPr>
        <w:tab/>
        <w:t>Расстояние от входа</w:t>
      </w:r>
      <w:r w:rsidRPr="0054180E"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54180E">
          <w:rPr>
            <w:rFonts w:ascii="Times New Roman" w:hAnsi="Times New Roman" w:cs="Times New Roman"/>
          </w:rPr>
          <w:t>100 м</w:t>
        </w:r>
      </w:smartTag>
      <w:r w:rsidRPr="0054180E">
        <w:rPr>
          <w:rFonts w:ascii="Times New Roman" w:hAnsi="Times New Roman" w:cs="Times New Roman"/>
        </w:rPr>
        <w:t xml:space="preserve">. </w:t>
      </w:r>
    </w:p>
    <w:p w:rsidR="00B82DB0" w:rsidRPr="007A55AE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AE">
        <w:rPr>
          <w:rFonts w:ascii="Times New Roman" w:hAnsi="Times New Roman" w:cs="Times New Roman"/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  <w:r w:rsidR="00896C60">
        <w:rPr>
          <w:rFonts w:ascii="Times New Roman" w:hAnsi="Times New Roman" w:cs="Times New Roman"/>
          <w:b/>
          <w:sz w:val="28"/>
          <w:szCs w:val="28"/>
        </w:rPr>
        <w:t>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3.1.</w:t>
      </w:r>
      <w:r w:rsidRPr="0054180E">
        <w:rPr>
          <w:rFonts w:ascii="Times New Roman" w:hAnsi="Times New Roman" w:cs="Times New Roman"/>
          <w:b/>
        </w:rPr>
        <w:tab/>
      </w:r>
      <w:r w:rsidRPr="0054180E">
        <w:rPr>
          <w:rFonts w:ascii="Times New Roman" w:hAnsi="Times New Roman" w:cs="Times New Roman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54180E">
        <w:rPr>
          <w:rFonts w:ascii="Times New Roman" w:hAnsi="Times New Roman" w:cs="Times New Roman"/>
        </w:rPr>
        <w:t>2</w:t>
      </w:r>
      <w:proofErr w:type="gramEnd"/>
      <w:r w:rsidRPr="0054180E">
        <w:rPr>
          <w:rFonts w:ascii="Times New Roman" w:hAnsi="Times New Roman" w:cs="Times New Roman"/>
        </w:rPr>
        <w:t xml:space="preserve">/чел. 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3.2.</w:t>
      </w:r>
      <w:r w:rsidRPr="0054180E">
        <w:rPr>
          <w:rFonts w:ascii="Times New Roman" w:hAnsi="Times New Roman" w:cs="Times New Roman"/>
          <w:b/>
        </w:rPr>
        <w:tab/>
        <w:t>Минимальная площадь</w:t>
      </w:r>
      <w:r w:rsidRPr="0054180E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B82DB0" w:rsidRPr="0054180E" w:rsidRDefault="00B82DB0" w:rsidP="00B82DB0">
      <w:pPr>
        <w:pStyle w:val="22"/>
        <w:numPr>
          <w:ilvl w:val="0"/>
          <w:numId w:val="4"/>
        </w:numPr>
        <w:ind w:left="0" w:firstLine="567"/>
        <w:jc w:val="both"/>
      </w:pPr>
      <w:r w:rsidRPr="0054180E"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54180E">
          <w:t>10 га</w:t>
        </w:r>
      </w:smartTag>
      <w:r w:rsidRPr="0054180E">
        <w:t>;</w:t>
      </w:r>
    </w:p>
    <w:p w:rsidR="00B82DB0" w:rsidRPr="0054180E" w:rsidRDefault="00B82DB0" w:rsidP="00B82DB0">
      <w:pPr>
        <w:pStyle w:val="22"/>
        <w:numPr>
          <w:ilvl w:val="0"/>
          <w:numId w:val="4"/>
        </w:numPr>
        <w:ind w:left="0" w:firstLine="567"/>
        <w:jc w:val="both"/>
      </w:pPr>
      <w:r w:rsidRPr="0054180E"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54180E">
          <w:t>3 га</w:t>
        </w:r>
      </w:smartTag>
      <w:r w:rsidRPr="0054180E">
        <w:t>;</w:t>
      </w:r>
    </w:p>
    <w:p w:rsidR="00B82DB0" w:rsidRPr="0054180E" w:rsidRDefault="00B82DB0" w:rsidP="00B82DB0">
      <w:pPr>
        <w:pStyle w:val="22"/>
        <w:numPr>
          <w:ilvl w:val="0"/>
          <w:numId w:val="4"/>
        </w:numPr>
        <w:ind w:left="0" w:firstLine="567"/>
        <w:jc w:val="both"/>
        <w:rPr>
          <w:b/>
        </w:rPr>
      </w:pPr>
      <w:r w:rsidRPr="0054180E"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54180E">
          <w:rPr>
            <w:b/>
          </w:rPr>
          <w:t>0,5 га</w:t>
        </w:r>
      </w:smartTag>
      <w:r w:rsidRPr="0054180E">
        <w:rPr>
          <w:b/>
        </w:rPr>
        <w:t>.</w:t>
      </w:r>
    </w:p>
    <w:p w:rsidR="007A55AE" w:rsidRPr="0054180E" w:rsidRDefault="00B82DB0" w:rsidP="006678DD">
      <w:pPr>
        <w:pStyle w:val="aa"/>
        <w:ind w:firstLine="567"/>
        <w:jc w:val="both"/>
      </w:pPr>
      <w:r w:rsidRPr="0054180E">
        <w:rPr>
          <w:u w:val="single"/>
        </w:rPr>
        <w:t>Примечание:</w:t>
      </w:r>
      <w:r w:rsidRPr="0054180E">
        <w:t xml:space="preserve"> В условиях реконструкции площадь территорий общего пользования может быть меньших размеров.</w:t>
      </w:r>
    </w:p>
    <w:p w:rsidR="00B82DB0" w:rsidRDefault="00B82DB0" w:rsidP="007A55A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AE">
        <w:rPr>
          <w:rFonts w:ascii="Times New Roman" w:hAnsi="Times New Roman" w:cs="Times New Roman"/>
          <w:b/>
          <w:sz w:val="28"/>
          <w:szCs w:val="28"/>
        </w:rPr>
        <w:t>Расчетные показатели обеспеченности и интенсивности использования территорий сельскохозяйственного использования.</w:t>
      </w:r>
    </w:p>
    <w:p w:rsidR="007A55AE" w:rsidRDefault="007A55AE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4.1.</w:t>
      </w:r>
      <w:r w:rsidRPr="0054180E">
        <w:rPr>
          <w:rFonts w:ascii="Times New Roman" w:hAnsi="Times New Roman" w:cs="Times New Roman"/>
          <w:b/>
        </w:rPr>
        <w:tab/>
      </w:r>
      <w:r w:rsidRPr="007A55AE">
        <w:rPr>
          <w:rFonts w:ascii="Times New Roman" w:hAnsi="Times New Roman" w:cs="Times New Roman"/>
          <w:b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B82DB0" w:rsidRPr="0054180E" w:rsidTr="00B82DB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B82DB0" w:rsidRPr="0054180E" w:rsidTr="00B82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максимальные</w:t>
            </w:r>
          </w:p>
        </w:tc>
      </w:tr>
      <w:tr w:rsidR="00B82DB0" w:rsidRPr="0054180E" w:rsidTr="00B82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0,40</w:t>
            </w:r>
          </w:p>
        </w:tc>
      </w:tr>
      <w:tr w:rsidR="00B82DB0" w:rsidRPr="0054180E" w:rsidTr="00B82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82DB0" w:rsidRPr="0054180E" w:rsidTr="00B82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</w:tbl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A55AE" w:rsidRPr="006678DD" w:rsidRDefault="00B82DB0" w:rsidP="007A55AE">
      <w:pPr>
        <w:pStyle w:val="ac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lastRenderedPageBreak/>
        <w:t>Расстояние</w:t>
      </w:r>
      <w:r w:rsidRPr="0054180E"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54180E">
          <w:rPr>
            <w:rFonts w:ascii="Times New Roman" w:hAnsi="Times New Roman" w:cs="Times New Roman"/>
          </w:rPr>
          <w:t>15 м</w:t>
        </w:r>
      </w:smartTag>
      <w:r w:rsidRPr="0054180E">
        <w:rPr>
          <w:rFonts w:ascii="Times New Roman" w:hAnsi="Times New Roman" w:cs="Times New Roman"/>
        </w:rPr>
        <w:t>.</w:t>
      </w:r>
    </w:p>
    <w:p w:rsidR="00B82DB0" w:rsidRPr="007A55AE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AE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5.1.</w:t>
      </w:r>
      <w:r w:rsidRPr="0054180E">
        <w:rPr>
          <w:rFonts w:ascii="Times New Roman" w:hAnsi="Times New Roman" w:cs="Times New Roman"/>
          <w:b/>
        </w:rPr>
        <w:tab/>
      </w:r>
      <w:r w:rsidRPr="0054180E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5.2.</w:t>
      </w:r>
      <w:r w:rsidRPr="0054180E">
        <w:rPr>
          <w:rFonts w:ascii="Times New Roman" w:hAnsi="Times New Roman" w:cs="Times New Roman"/>
          <w:b/>
          <w:sz w:val="24"/>
          <w:szCs w:val="24"/>
        </w:rPr>
        <w:tab/>
      </w: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Требуемое количество машино-мест в местах организованного хранения автотранспортных сре</w:t>
      </w:r>
      <w:proofErr w:type="gramStart"/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дств сл</w:t>
      </w:r>
      <w:proofErr w:type="gramEnd"/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едует определять из расчета на 1000 жителей: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для хранения легковых автомобилей в частной собственности – 195 на среднесрочную перспективу 2016 г.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2025 г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.;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для хранения легковых автомобилей ведомственной принадлежности – 2 на среднесрочную перспективу 2016 г.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2025 г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.;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мотоциклы и мотороллеры с колясками, мотоколяски – 0,5; 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мотоциклы и мотороллеры без колясок – 0,25; </w:t>
      </w:r>
    </w:p>
    <w:p w:rsidR="00B82DB0" w:rsidRPr="0054180E" w:rsidRDefault="00B82DB0" w:rsidP="00B82DB0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мопеды и велосипеды – 0,1.</w:t>
      </w:r>
    </w:p>
    <w:p w:rsidR="00B82DB0" w:rsidRPr="0054180E" w:rsidRDefault="00B82DB0" w:rsidP="00B82DB0">
      <w:pPr>
        <w:widowControl w:val="0"/>
        <w:adjustRightInd w:val="0"/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5.3.</w:t>
      </w:r>
      <w:r w:rsidRPr="0054180E">
        <w:rPr>
          <w:rFonts w:ascii="Times New Roman" w:hAnsi="Times New Roman" w:cs="Times New Roman"/>
          <w:b/>
          <w:sz w:val="24"/>
          <w:szCs w:val="24"/>
        </w:rPr>
        <w:tab/>
      </w:r>
      <w:r w:rsidRPr="0054180E">
        <w:rPr>
          <w:rFonts w:ascii="Times New Roman" w:hAnsi="Times New Roman" w:cs="Times New Roman"/>
          <w:sz w:val="24"/>
          <w:szCs w:val="24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5418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4180E">
        <w:rPr>
          <w:rFonts w:ascii="Times New Roman" w:hAnsi="Times New Roman" w:cs="Times New Roman"/>
          <w:sz w:val="24"/>
          <w:szCs w:val="24"/>
        </w:rPr>
        <w:t xml:space="preserve"> на одно машино-место, для:</w:t>
      </w:r>
    </w:p>
    <w:p w:rsidR="00B82DB0" w:rsidRPr="0054180E" w:rsidRDefault="00B82DB0" w:rsidP="00B82DB0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одноэтажных – 30;</w:t>
      </w:r>
    </w:p>
    <w:p w:rsidR="00B82DB0" w:rsidRPr="0054180E" w:rsidRDefault="00B82DB0" w:rsidP="00B82DB0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двухэтажных – 20;</w:t>
      </w:r>
    </w:p>
    <w:p w:rsidR="00B82DB0" w:rsidRPr="0054180E" w:rsidRDefault="00B82DB0" w:rsidP="00B82DB0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54180E">
          <w:rPr>
            <w:rFonts w:ascii="Times New Roman" w:hAnsi="Times New Roman" w:cs="Times New Roman"/>
            <w:sz w:val="24"/>
            <w:szCs w:val="24"/>
          </w:rPr>
          <w:t>25 м</w:t>
        </w:r>
        <w:proofErr w:type="gramStart"/>
        <w:r w:rsidRPr="0054180E">
          <w:rPr>
            <w:rFonts w:ascii="Times New Roman" w:hAnsi="Times New Roman" w:cs="Times New Roman"/>
            <w:sz w:val="24"/>
            <w:szCs w:val="24"/>
          </w:rPr>
          <w:t>2</w:t>
        </w:r>
      </w:smartTag>
      <w:proofErr w:type="gramEnd"/>
      <w:r w:rsidRPr="0054180E">
        <w:rPr>
          <w:rFonts w:ascii="Times New Roman" w:hAnsi="Times New Roman" w:cs="Times New Roman"/>
          <w:sz w:val="24"/>
          <w:szCs w:val="24"/>
        </w:rPr>
        <w:t xml:space="preserve"> на одно машино-место.</w:t>
      </w:r>
    </w:p>
    <w:p w:rsidR="00B82DB0" w:rsidRPr="0054180E" w:rsidRDefault="00B82DB0" w:rsidP="00B82DB0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5418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180E">
        <w:rPr>
          <w:rFonts w:ascii="Times New Roman" w:hAnsi="Times New Roman" w:cs="Times New Roman"/>
          <w:sz w:val="24"/>
          <w:szCs w:val="24"/>
        </w:rPr>
        <w:t>/чел. на расчетный срок (2016 г.)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54180E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54180E">
        <w:rPr>
          <w:rFonts w:ascii="Times New Roman" w:hAnsi="Times New Roman" w:cs="Times New Roman"/>
          <w:sz w:val="24"/>
          <w:szCs w:val="24"/>
        </w:rPr>
        <w:t>.).</w:t>
      </w:r>
    </w:p>
    <w:p w:rsidR="00B82DB0" w:rsidRPr="0054180E" w:rsidRDefault="00B82DB0" w:rsidP="00B82DB0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5.4</w:t>
      </w:r>
      <w:r w:rsidRPr="0054180E">
        <w:rPr>
          <w:rFonts w:ascii="Times New Roman" w:hAnsi="Times New Roman" w:cs="Times New Roman"/>
          <w:b/>
          <w:sz w:val="24"/>
          <w:szCs w:val="24"/>
        </w:rPr>
        <w:tab/>
        <w:t>Площадь участка для стоянки одного автотранспортного средства на открытых автостоянках</w:t>
      </w:r>
      <w:r w:rsidRPr="0054180E">
        <w:rPr>
          <w:rFonts w:ascii="Times New Roman" w:hAnsi="Times New Roman" w:cs="Times New Roman"/>
          <w:sz w:val="24"/>
          <w:szCs w:val="24"/>
        </w:rPr>
        <w:t xml:space="preserve"> следует принимать на одно машино-место: 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  легковых автомобилей  – </w:t>
      </w:r>
      <w:r w:rsidRPr="0054180E">
        <w:rPr>
          <w:rFonts w:ascii="Times New Roman" w:hAnsi="Times New Roman" w:cs="Times New Roman"/>
          <w:b/>
          <w:sz w:val="24"/>
          <w:szCs w:val="24"/>
        </w:rPr>
        <w:t>25 (18)*</w:t>
      </w:r>
      <w:r w:rsidRPr="0054180E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54180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54180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54180E">
          <w:rPr>
            <w:rFonts w:ascii="Times New Roman" w:hAnsi="Times New Roman" w:cs="Times New Roman"/>
            <w:b/>
            <w:sz w:val="24"/>
            <w:szCs w:val="24"/>
          </w:rPr>
          <w:t>40</w:t>
        </w:r>
        <w:r w:rsidRPr="0054180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м</w:t>
        </w:r>
        <w:proofErr w:type="gramStart"/>
        <w:r w:rsidRPr="0054180E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2</w:t>
        </w:r>
      </w:smartTag>
      <w:proofErr w:type="gramEnd"/>
      <w:r w:rsidRPr="0054180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54180E">
          <w:rPr>
            <w:rFonts w:ascii="Times New Roman" w:hAnsi="Times New Roman" w:cs="Times New Roman"/>
            <w:b/>
            <w:sz w:val="24"/>
            <w:szCs w:val="24"/>
          </w:rPr>
          <w:t>0,9</w:t>
        </w:r>
        <w:r w:rsidRPr="0054180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м</w:t>
        </w:r>
        <w:proofErr w:type="gramStart"/>
        <w:r w:rsidRPr="0054180E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2</w:t>
        </w:r>
      </w:smartTag>
      <w:proofErr w:type="gramEnd"/>
      <w:r w:rsidRPr="0054180E">
        <w:rPr>
          <w:rFonts w:ascii="Times New Roman" w:hAnsi="Times New Roman" w:cs="Times New Roman"/>
          <w:b/>
          <w:sz w:val="24"/>
          <w:szCs w:val="24"/>
        </w:rPr>
        <w:t>.</w:t>
      </w:r>
    </w:p>
    <w:p w:rsidR="00B82DB0" w:rsidRDefault="00B82DB0" w:rsidP="00B82DB0">
      <w:pPr>
        <w:pStyle w:val="22"/>
        <w:tabs>
          <w:tab w:val="clear" w:pos="643"/>
          <w:tab w:val="left" w:pos="708"/>
        </w:tabs>
        <w:ind w:left="567" w:firstLine="0"/>
        <w:jc w:val="both"/>
      </w:pPr>
      <w:r w:rsidRPr="0054180E">
        <w:lastRenderedPageBreak/>
        <w:t>*В скобках – при примыкании участков для стоянки к проезжей части улиц и проездов.</w:t>
      </w:r>
    </w:p>
    <w:p w:rsidR="007A55AE" w:rsidRPr="0054180E" w:rsidRDefault="007A55AE" w:rsidP="00B82DB0">
      <w:pPr>
        <w:pStyle w:val="22"/>
        <w:tabs>
          <w:tab w:val="clear" w:pos="643"/>
          <w:tab w:val="left" w:pos="708"/>
        </w:tabs>
        <w:ind w:left="567" w:firstLine="0"/>
        <w:jc w:val="both"/>
      </w:pPr>
    </w:p>
    <w:p w:rsidR="00B82DB0" w:rsidRPr="007A55A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AE">
        <w:rPr>
          <w:rFonts w:ascii="Times New Roman" w:hAnsi="Times New Roman" w:cs="Times New Roman"/>
          <w:b/>
          <w:sz w:val="28"/>
          <w:szCs w:val="28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6.1.</w:t>
      </w:r>
      <w:r w:rsidRPr="0054180E">
        <w:rPr>
          <w:rFonts w:ascii="Times New Roman" w:hAnsi="Times New Roman" w:cs="Times New Roman"/>
          <w:b/>
        </w:rPr>
        <w:tab/>
      </w:r>
      <w:r w:rsidRPr="0054180E">
        <w:rPr>
          <w:rFonts w:ascii="Times New Roman" w:hAnsi="Times New Roman" w:cs="Times New Roman"/>
        </w:rPr>
        <w:t xml:space="preserve">Уровень автомобилизации на среднесрочную перспективу 2016 г.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54180E">
          <w:rPr>
            <w:rFonts w:ascii="Times New Roman" w:hAnsi="Times New Roman" w:cs="Times New Roman"/>
          </w:rPr>
          <w:t>2025 г</w:t>
        </w:r>
      </w:smartTag>
      <w:r w:rsidRPr="0054180E">
        <w:rPr>
          <w:rFonts w:ascii="Times New Roman" w:hAnsi="Times New Roman" w:cs="Times New Roman"/>
        </w:rPr>
        <w:t>. –300-350 легковых автомобилей.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>6.2.</w:t>
      </w:r>
      <w:r w:rsidRPr="0054180E">
        <w:rPr>
          <w:rFonts w:ascii="Times New Roman" w:hAnsi="Times New Roman" w:cs="Times New Roman"/>
          <w:b/>
        </w:rPr>
        <w:tab/>
        <w:t>Расчетные</w:t>
      </w:r>
      <w:r w:rsidRPr="0054180E"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05"/>
        <w:gridCol w:w="3228"/>
        <w:gridCol w:w="1191"/>
        <w:gridCol w:w="1191"/>
        <w:gridCol w:w="1134"/>
        <w:gridCol w:w="1361"/>
      </w:tblGrid>
      <w:tr w:rsidR="00B82DB0" w:rsidRPr="0054180E" w:rsidTr="00B82DB0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пешеходной </w:t>
            </w:r>
            <w:r w:rsidRPr="005418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части тротуара, </w:t>
            </w:r>
            <w:proofErr w:type="gramStart"/>
            <w:r w:rsidRPr="005418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proofErr w:type="gramEnd"/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DB0" w:rsidRPr="0054180E" w:rsidRDefault="00B82DB0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0-1,0</w:t>
            </w:r>
          </w:p>
        </w:tc>
      </w:tr>
      <w:tr w:rsidR="00B82DB0" w:rsidRPr="0054180E" w:rsidTr="00B82DB0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widowControl w:val="0"/>
              <w:suppressAutoHyphens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</w:tbl>
    <w:p w:rsidR="00896C60" w:rsidRDefault="00896C60" w:rsidP="00667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DB0" w:rsidRPr="007A55AE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AE">
        <w:rPr>
          <w:rFonts w:ascii="Times New Roman" w:hAnsi="Times New Roman" w:cs="Times New Roman"/>
          <w:b/>
          <w:sz w:val="28"/>
          <w:szCs w:val="28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B82DB0" w:rsidRPr="0054180E" w:rsidRDefault="00B82DB0" w:rsidP="00B82DB0">
      <w:pPr>
        <w:pStyle w:val="1"/>
        <w:widowControl w:val="0"/>
        <w:jc w:val="both"/>
        <w:rPr>
          <w:b/>
          <w:kern w:val="36"/>
          <w:sz w:val="24"/>
        </w:rPr>
      </w:pPr>
      <w:r w:rsidRPr="0054180E">
        <w:rPr>
          <w:sz w:val="24"/>
        </w:rPr>
        <w:t xml:space="preserve">7.1. </w:t>
      </w:r>
      <w:r w:rsidRPr="0054180E">
        <w:rPr>
          <w:kern w:val="36"/>
          <w:sz w:val="24"/>
        </w:rPr>
        <w:t xml:space="preserve"> </w:t>
      </w:r>
      <w:r w:rsidRPr="0054180E">
        <w:rPr>
          <w:b/>
          <w:kern w:val="36"/>
          <w:sz w:val="24"/>
        </w:rPr>
        <w:t xml:space="preserve">Среднесуточное (за год) водопотребление на хозяйственно-питьевые  </w:t>
      </w:r>
      <w:r w:rsidRPr="0054180E">
        <w:rPr>
          <w:b/>
          <w:bCs/>
          <w:kern w:val="36"/>
          <w:sz w:val="24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040"/>
      </w:tblGrid>
      <w:tr w:rsidR="00B82DB0" w:rsidRPr="0054180E" w:rsidTr="00B82DB0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Удельное хозяйственно-питьевое </w:t>
            </w:r>
          </w:p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водопотребление в населенных пунктах </w:t>
            </w:r>
          </w:p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одного жителя </w:t>
            </w:r>
            <w:proofErr w:type="gramStart"/>
            <w:r w:rsidRPr="005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среднесуточное</w:t>
            </w:r>
            <w:proofErr w:type="gramEnd"/>
            <w:r w:rsidRPr="00541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год), л/сут.</w:t>
            </w:r>
          </w:p>
        </w:tc>
      </w:tr>
      <w:tr w:rsidR="00B82DB0" w:rsidRPr="0054180E" w:rsidTr="00B82DB0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125 - 160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right="-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160 - 230</w:t>
            </w:r>
          </w:p>
        </w:tc>
      </w:tr>
      <w:tr w:rsidR="00B82DB0" w:rsidRPr="0054180E" w:rsidTr="00B82DB0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ind w:right="-57" w:firstLine="17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B0" w:rsidRPr="0054180E" w:rsidRDefault="00B82DB0" w:rsidP="00B82DB0">
      <w:pPr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54180E">
        <w:rPr>
          <w:rFonts w:ascii="Times New Roman" w:hAnsi="Times New Roman" w:cs="Times New Roman"/>
          <w:bCs/>
          <w:i/>
          <w:spacing w:val="40"/>
          <w:sz w:val="24"/>
          <w:szCs w:val="24"/>
        </w:rPr>
        <w:t>Примечания:</w:t>
      </w:r>
      <w:r w:rsidRPr="0054180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54180E">
        <w:rPr>
          <w:rFonts w:ascii="Times New Roman" w:hAnsi="Times New Roman" w:cs="Times New Roman"/>
          <w:sz w:val="24"/>
          <w:szCs w:val="24"/>
        </w:rPr>
        <w:sym w:font="Symbol" w:char="0025"/>
      </w:r>
      <w:r w:rsidRPr="0054180E">
        <w:rPr>
          <w:rFonts w:ascii="Times New Roman" w:hAnsi="Times New Roman" w:cs="Times New Roman"/>
          <w:sz w:val="24"/>
          <w:szCs w:val="24"/>
        </w:rPr>
        <w:t xml:space="preserve"> суммарного расхода воды на хозяйственно-питьевые нужды населенного пункта.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54180E">
        <w:rPr>
          <w:rFonts w:ascii="Times New Roman" w:hAnsi="Times New Roman" w:cs="Times New Roman"/>
          <w:sz w:val="24"/>
          <w:szCs w:val="24"/>
        </w:rPr>
        <w:sym w:font="Symbol" w:char="0025"/>
      </w:r>
      <w:r w:rsidRPr="0054180E">
        <w:rPr>
          <w:rFonts w:ascii="Times New Roman" w:hAnsi="Times New Roman" w:cs="Times New Roman"/>
          <w:sz w:val="24"/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54180E">
        <w:rPr>
          <w:rFonts w:ascii="Times New Roman" w:hAnsi="Times New Roman" w:cs="Times New Roman"/>
          <w:sz w:val="24"/>
          <w:szCs w:val="24"/>
        </w:rPr>
        <w:sym w:font="Symbol" w:char="0025"/>
      </w:r>
      <w:r w:rsidRPr="0054180E">
        <w:rPr>
          <w:rFonts w:ascii="Times New Roman" w:hAnsi="Times New Roman" w:cs="Times New Roman"/>
          <w:sz w:val="24"/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7.2. Расчетные показатели водопотребления</w:t>
      </w:r>
      <w:r w:rsidRPr="0054180E">
        <w:rPr>
          <w:rFonts w:ascii="Times New Roman" w:hAnsi="Times New Roman" w:cs="Times New Roman"/>
          <w:sz w:val="24"/>
          <w:szCs w:val="24"/>
        </w:rPr>
        <w:t xml:space="preserve"> в целом на 1 жителя допускается принимать: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для сельских населенных пунктов: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54180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4180E">
        <w:rPr>
          <w:rFonts w:ascii="Times New Roman" w:hAnsi="Times New Roman" w:cs="Times New Roman"/>
          <w:sz w:val="24"/>
          <w:szCs w:val="24"/>
        </w:rPr>
        <w:t>. – 125 л/сут.;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54180E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54180E">
        <w:rPr>
          <w:rFonts w:ascii="Times New Roman" w:hAnsi="Times New Roman" w:cs="Times New Roman"/>
          <w:sz w:val="24"/>
          <w:szCs w:val="24"/>
        </w:rPr>
        <w:t>. – 150 л/сут.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lastRenderedPageBreak/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80E">
        <w:rPr>
          <w:rFonts w:ascii="Times New Roman" w:hAnsi="Times New Roman" w:cs="Times New Roman"/>
          <w:sz w:val="24"/>
          <w:szCs w:val="24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7.2.</w:t>
      </w:r>
      <w:r w:rsidRPr="0054180E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7.3.</w:t>
      </w:r>
      <w:r w:rsidRPr="0054180E">
        <w:rPr>
          <w:rFonts w:ascii="Times New Roman" w:hAnsi="Times New Roman" w:cs="Times New Roman"/>
          <w:sz w:val="24"/>
          <w:szCs w:val="24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</w:t>
      </w:r>
      <w:proofErr w:type="gramStart"/>
      <w:r w:rsidRPr="0054180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4180E">
        <w:rPr>
          <w:rFonts w:ascii="Times New Roman" w:hAnsi="Times New Roman" w:cs="Times New Roman"/>
          <w:sz w:val="24"/>
          <w:szCs w:val="24"/>
        </w:rPr>
        <w:t>: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до 0,1 – 0,1;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0,1 до 0,2 – 0,25;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0,2 до 0,4 – 0,4;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0,4 до 0,8 – 1;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0,8 до 12 – 2;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12 до 32 – 3;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32 до 80 – 4;</w:t>
      </w:r>
    </w:p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свыше 80 до 125 – 6;</w:t>
      </w:r>
    </w:p>
    <w:p w:rsidR="00B82DB0" w:rsidRPr="0054180E" w:rsidRDefault="00B82DB0" w:rsidP="00B82DB0">
      <w:pPr>
        <w:pStyle w:val="1"/>
        <w:ind w:firstLine="567"/>
        <w:jc w:val="both"/>
        <w:rPr>
          <w:kern w:val="36"/>
          <w:sz w:val="24"/>
        </w:rPr>
      </w:pPr>
      <w:r w:rsidRPr="0054180E">
        <w:rPr>
          <w:b/>
          <w:sz w:val="24"/>
        </w:rPr>
        <w:t>7.4</w:t>
      </w:r>
      <w:r w:rsidRPr="0054180E">
        <w:rPr>
          <w:sz w:val="24"/>
        </w:rPr>
        <w:t>.</w:t>
      </w:r>
      <w:r w:rsidRPr="0054180E">
        <w:rPr>
          <w:b/>
          <w:sz w:val="24"/>
        </w:rPr>
        <w:t xml:space="preserve"> </w:t>
      </w:r>
      <w:r w:rsidRPr="0054180E">
        <w:rPr>
          <w:b/>
          <w:kern w:val="36"/>
          <w:sz w:val="24"/>
        </w:rPr>
        <w:t>Расчетные показатели расхода воды потребителями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3"/>
        <w:gridCol w:w="1632"/>
        <w:gridCol w:w="945"/>
        <w:gridCol w:w="1950"/>
      </w:tblGrid>
      <w:tr w:rsidR="00B82DB0" w:rsidRPr="0054180E" w:rsidTr="007A55AE">
        <w:trPr>
          <w:jc w:val="center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Hop</w:t>
            </w:r>
            <w:proofErr w:type="gramStart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gramEnd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 воды </w:t>
            </w:r>
          </w:p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горячей), </w:t>
            </w:r>
            <w:proofErr w:type="gramStart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</w:tr>
      <w:tr w:rsidR="00B82DB0" w:rsidRPr="0054180E" w:rsidTr="007A55AE">
        <w:trPr>
          <w:trHeight w:val="520"/>
          <w:jc w:val="center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-113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в средние сутки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в сутки наибольшего водопотребления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газоснабжением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водопроводом, канализацией и ваннами с газовыми водонагревателями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Больницы: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общими ваннами и душевыми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койка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больной в смену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детей: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и 1 </w:t>
            </w:r>
            <w:r w:rsidRPr="005418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преподаватель</w:t>
            </w: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в смену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7A55AE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То же, с продленным днем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82DB0" w:rsidRPr="0054180E" w:rsidRDefault="00B82DB0" w:rsidP="00B82DB0">
      <w:pPr>
        <w:widowControl w:val="0"/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54180E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0E">
        <w:rPr>
          <w:rFonts w:ascii="Times New Roman" w:hAnsi="Times New Roman" w:cs="Times New Roman"/>
          <w:sz w:val="24"/>
          <w:szCs w:val="24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</w:t>
      </w:r>
      <w:r w:rsidRPr="0054180E">
        <w:rPr>
          <w:rFonts w:ascii="Times New Roman" w:hAnsi="Times New Roman" w:cs="Times New Roman"/>
          <w:sz w:val="24"/>
          <w:szCs w:val="24"/>
        </w:rPr>
        <w:lastRenderedPageBreak/>
        <w:t>проектированию.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54180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сухого белья допускается увеличивать до 30 %.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>7.5. Укрупненные показатели</w:t>
      </w:r>
      <w:r w:rsidRPr="0054180E">
        <w:rPr>
          <w:rFonts w:ascii="Times New Roman" w:hAnsi="Times New Roman" w:cs="Times New Roman"/>
        </w:rPr>
        <w:t xml:space="preserve"> </w:t>
      </w:r>
      <w:r w:rsidRPr="0054180E">
        <w:rPr>
          <w:rFonts w:ascii="Times New Roman" w:hAnsi="Times New Roman" w:cs="Times New Roman"/>
          <w:b/>
        </w:rPr>
        <w:t xml:space="preserve">электрической нагрузки электроприемников </w:t>
      </w:r>
    </w:p>
    <w:tbl>
      <w:tblPr>
        <w:tblW w:w="8835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B82DB0" w:rsidRPr="0054180E" w:rsidTr="00B82DB0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расчетная электрическая нагрузка, кВт/квартира,</w:t>
            </w:r>
          </w:p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при количестве квартир</w:t>
            </w:r>
          </w:p>
        </w:tc>
      </w:tr>
      <w:tr w:rsidR="00B82DB0" w:rsidRPr="0054180E" w:rsidTr="00B82DB0">
        <w:trPr>
          <w:cantSplit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DB0" w:rsidRPr="0054180E" w:rsidRDefault="00B8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2DB0" w:rsidRPr="0054180E" w:rsidTr="00B82DB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B0" w:rsidRPr="0054180E" w:rsidTr="00B82DB0">
        <w:trPr>
          <w:cantSplit/>
          <w:jc w:val="center"/>
        </w:trPr>
        <w:tc>
          <w:tcPr>
            <w:tcW w:w="3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 на природном газе</w:t>
            </w:r>
            <w:r w:rsidRPr="0054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82DB0" w:rsidRPr="0054180E" w:rsidTr="00B82DB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- на сжиженном газе (в </w:t>
            </w:r>
            <w:r w:rsidRPr="00541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том числе при групповых</w:t>
            </w: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82DB0" w:rsidRPr="0054180E" w:rsidTr="00B82DB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82DB0" w:rsidRPr="0054180E" w:rsidTr="00B82DB0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Домики на участках садо</w:t>
            </w: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</w:tbl>
    <w:p w:rsidR="00B82DB0" w:rsidRPr="0054180E" w:rsidRDefault="00B82DB0" w:rsidP="00B82DB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* В зданиях по типовым проектам.</w:t>
      </w:r>
    </w:p>
    <w:p w:rsidR="00B82DB0" w:rsidRPr="0054180E" w:rsidRDefault="00B82DB0" w:rsidP="00B82D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** Рекомендуемые значения.</w:t>
      </w:r>
    </w:p>
    <w:p w:rsidR="00B82DB0" w:rsidRPr="0054180E" w:rsidRDefault="00B82DB0" w:rsidP="00B82DB0">
      <w:pPr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54180E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B82DB0" w:rsidRPr="0054180E" w:rsidRDefault="00B82DB0" w:rsidP="00B82DB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pacing w:val="-2"/>
          <w:sz w:val="24"/>
          <w:szCs w:val="24"/>
        </w:rPr>
        <w:t>1. Удельные расчетные нагрузки для числа квартир, не указанного в таблице, определяются</w:t>
      </w:r>
      <w:r w:rsidRPr="0054180E">
        <w:rPr>
          <w:rFonts w:ascii="Times New Roman" w:hAnsi="Times New Roman" w:cs="Times New Roman"/>
          <w:sz w:val="24"/>
          <w:szCs w:val="24"/>
        </w:rPr>
        <w:t xml:space="preserve"> путем интерполяции.</w:t>
      </w:r>
    </w:p>
    <w:p w:rsidR="00B82DB0" w:rsidRPr="0054180E" w:rsidRDefault="00B82DB0" w:rsidP="00B82DB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B82DB0" w:rsidRPr="0054180E" w:rsidRDefault="00B82DB0" w:rsidP="00B82DB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54180E">
          <w:rPr>
            <w:rFonts w:ascii="Times New Roman" w:hAnsi="Times New Roman" w:cs="Times New Roman"/>
            <w:sz w:val="24"/>
            <w:szCs w:val="24"/>
          </w:rPr>
          <w:t>70 м</w:t>
        </w:r>
        <w:proofErr w:type="gramStart"/>
        <w:r w:rsidRPr="0054180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4180E">
        <w:rPr>
          <w:rFonts w:ascii="Times New Roman" w:hAnsi="Times New Roman" w:cs="Times New Roman"/>
          <w:sz w:val="24"/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54180E">
          <w:rPr>
            <w:rFonts w:ascii="Times New Roman" w:hAnsi="Times New Roman" w:cs="Times New Roman"/>
            <w:sz w:val="24"/>
            <w:szCs w:val="24"/>
          </w:rPr>
          <w:t>90 м</w:t>
        </w:r>
        <w:r w:rsidRPr="0054180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54180E">
          <w:rPr>
            <w:rFonts w:ascii="Times New Roman" w:hAnsi="Times New Roman" w:cs="Times New Roman"/>
            <w:sz w:val="24"/>
            <w:szCs w:val="24"/>
          </w:rPr>
          <w:t>150 м</w:t>
        </w:r>
        <w:r w:rsidRPr="0054180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54180E">
          <w:rPr>
            <w:rFonts w:ascii="Times New Roman" w:hAnsi="Times New Roman" w:cs="Times New Roman"/>
            <w:sz w:val="24"/>
            <w:szCs w:val="24"/>
          </w:rPr>
          <w:t>300 м</w:t>
        </w:r>
        <w:r w:rsidRPr="0054180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54180E">
        <w:rPr>
          <w:rFonts w:ascii="Times New Roman" w:hAnsi="Times New Roman" w:cs="Times New Roman"/>
          <w:sz w:val="24"/>
          <w:szCs w:val="24"/>
        </w:rPr>
        <w:t>) в зданиях по индивидуальным проектам с квартирами повышенной комфортности.</w:t>
      </w:r>
    </w:p>
    <w:p w:rsidR="00B82DB0" w:rsidRPr="0054180E" w:rsidRDefault="00B82DB0" w:rsidP="00B82DB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</w:t>
      </w:r>
      <w:r w:rsidRPr="0054180E">
        <w:rPr>
          <w:rFonts w:ascii="Times New Roman" w:hAnsi="Times New Roman" w:cs="Times New Roman"/>
          <w:sz w:val="24"/>
          <w:szCs w:val="24"/>
        </w:rPr>
        <w:lastRenderedPageBreak/>
        <w:t>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B82DB0" w:rsidRPr="0054180E" w:rsidRDefault="00B82DB0" w:rsidP="00B82DB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B82DB0" w:rsidRPr="0054180E" w:rsidRDefault="00B82DB0" w:rsidP="00B82DB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B82DB0" w:rsidRPr="0054180E" w:rsidRDefault="00B82DB0" w:rsidP="00B82DB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 xml:space="preserve">  Укрупненные удельные электрические нагрузки общественных зданий</w:t>
      </w: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7"/>
        <w:gridCol w:w="6510"/>
        <w:gridCol w:w="1917"/>
        <w:gridCol w:w="1106"/>
      </w:tblGrid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нагрузка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2DB0" w:rsidRPr="0054180E" w:rsidTr="0054180E">
        <w:trPr>
          <w:trHeight w:val="284"/>
          <w:jc w:val="center"/>
        </w:trPr>
        <w:tc>
          <w:tcPr>
            <w:tcW w:w="10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магазины</w:t>
            </w:r>
          </w:p>
        </w:tc>
      </w:tr>
      <w:tr w:rsidR="00B82DB0" w:rsidRPr="0054180E" w:rsidTr="0054180E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кВт/м</w:t>
            </w:r>
            <w:proofErr w:type="gramStart"/>
            <w:r w:rsidRPr="0054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2DB0" w:rsidRPr="0054180E" w:rsidTr="0054180E">
        <w:trPr>
          <w:trHeight w:val="284"/>
          <w:jc w:val="center"/>
        </w:trPr>
        <w:tc>
          <w:tcPr>
            <w:tcW w:w="10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82DB0" w:rsidRPr="0054180E" w:rsidTr="0054180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DB0" w:rsidRPr="0054180E" w:rsidRDefault="00B82DB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</w:tbl>
    <w:p w:rsidR="00B82DB0" w:rsidRPr="0054180E" w:rsidRDefault="00B82DB0" w:rsidP="00B82DB0">
      <w:pPr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54180E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B82DB0" w:rsidRPr="0054180E" w:rsidRDefault="00B82DB0" w:rsidP="00B82D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1. Для поз. 15, 16 нагрузка бассейнов и спортзалов не учтена.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  <w:b/>
        </w:rPr>
        <w:t xml:space="preserve">7.6. </w:t>
      </w:r>
      <w:r w:rsidRPr="0054180E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- для существующего жилищно-коммунального сектора в соответствии со СНиП 42-01-2002.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lastRenderedPageBreak/>
        <w:t>- при горячем водоснабжении от газовых водонагревателей – 300;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B82DB0" w:rsidRPr="0054180E" w:rsidRDefault="00B82DB0" w:rsidP="00B82DB0">
      <w:pPr>
        <w:pStyle w:val="ac"/>
        <w:spacing w:after="0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 xml:space="preserve">7.7. </w:t>
      </w:r>
      <w:r w:rsidRPr="0054180E">
        <w:rPr>
          <w:rFonts w:ascii="Times New Roman" w:eastAsia="Calibri" w:hAnsi="Times New Roman" w:cs="Times New Roman"/>
          <w:bCs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1000 м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500 м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от ТЭЦ и районных котельных тепловой мощностью 200 Гкал и выше: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500 м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300 м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54180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300 м</w:t>
        </w:r>
      </w:smartTag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82DB0" w:rsidRPr="0054180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8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B82DB0" w:rsidRPr="0054180E" w:rsidRDefault="00B82DB0" w:rsidP="00B82DB0">
      <w:pPr>
        <w:widowControl w:val="0"/>
        <w:spacing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18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7.8. </w:t>
      </w:r>
      <w:r w:rsidRPr="0054180E">
        <w:rPr>
          <w:rFonts w:ascii="Times New Roman" w:hAnsi="Times New Roman" w:cs="Times New Roman"/>
          <w:bCs/>
          <w:sz w:val="24"/>
          <w:szCs w:val="24"/>
        </w:rPr>
        <w:t> Размеры земельных участков и санитарно-защитных зон предприятий и сооружений по обезвреживанию, транспортировке и переработке бытовых отходов следует принимать по таблице.</w:t>
      </w:r>
    </w:p>
    <w:p w:rsidR="00B82DB0" w:rsidRPr="0054180E" w:rsidRDefault="00B82DB0" w:rsidP="00B82DB0">
      <w:pPr>
        <w:pStyle w:val="81"/>
        <w:keepNext w:val="0"/>
        <w:widowControl w:val="0"/>
        <w:spacing w:before="120" w:after="120" w:line="228" w:lineRule="auto"/>
        <w:ind w:right="0" w:firstLine="0"/>
        <w:jc w:val="right"/>
        <w:outlineLvl w:val="7"/>
        <w:rPr>
          <w:rFonts w:ascii="Times New Roman" w:hAnsi="Times New Roman" w:cs="Times New Roman"/>
          <w:i w:val="0"/>
          <w:iCs w:val="0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4"/>
        <w:gridCol w:w="2200"/>
        <w:gridCol w:w="2200"/>
      </w:tblGrid>
      <w:tr w:rsidR="00B82DB0" w:rsidRPr="0054180E" w:rsidTr="00B82DB0"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Площади земельных участков </w:t>
            </w:r>
            <w:proofErr w:type="gramStart"/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82DB0" w:rsidRPr="0054180E" w:rsidRDefault="00B82DB0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1000 т бытовых</w:t>
            </w:r>
          </w:p>
          <w:p w:rsidR="00B82DB0" w:rsidRPr="0054180E" w:rsidRDefault="00B82DB0">
            <w:pPr>
              <w:widowControl w:val="0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отходов, </w:t>
            </w:r>
            <w:proofErr w:type="gramStart"/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</w:tr>
    </w:tbl>
    <w:p w:rsidR="00B82DB0" w:rsidRPr="0054180E" w:rsidRDefault="00B82DB0" w:rsidP="00B82DB0">
      <w:pPr>
        <w:widowControl w:val="0"/>
        <w:spacing w:line="24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4"/>
        <w:gridCol w:w="2200"/>
        <w:gridCol w:w="2200"/>
      </w:tblGrid>
      <w:tr w:rsidR="00B82DB0" w:rsidRPr="0054180E" w:rsidTr="00B82DB0">
        <w:trPr>
          <w:tblHeader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2DB0" w:rsidRPr="0054180E" w:rsidTr="00B82DB0">
        <w:trPr>
          <w:trHeight w:val="305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ind w:right="-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Мусороперерабатывающие и мусоросжига-</w:t>
            </w:r>
          </w:p>
          <w:p w:rsidR="00B82DB0" w:rsidRPr="0054180E" w:rsidRDefault="00B82DB0">
            <w:pPr>
              <w:widowControl w:val="0"/>
              <w:suppressAutoHyphens/>
              <w:ind w:right="-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тельные предприятия мощностью, тыс. т в год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82DB0" w:rsidRPr="0054180E" w:rsidTr="00B82DB0">
        <w:trPr>
          <w:trHeight w:val="283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ind w:firstLine="25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до 100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B82DB0" w:rsidRPr="0054180E" w:rsidTr="00B82DB0">
        <w:trPr>
          <w:trHeight w:val="241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ind w:firstLine="25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B82DB0" w:rsidRPr="0054180E" w:rsidTr="00B82DB0">
        <w:trPr>
          <w:trHeight w:val="284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Склады компоста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B82DB0" w:rsidRPr="0054180E" w:rsidTr="00B82DB0">
        <w:trPr>
          <w:trHeight w:val="254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Полигоны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B82DB0" w:rsidRPr="0054180E" w:rsidTr="00B82DB0">
        <w:trPr>
          <w:trHeight w:val="309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Поля компостирования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0,5 - 1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B82DB0" w:rsidRPr="0054180E" w:rsidTr="00B82DB0">
        <w:trPr>
          <w:trHeight w:val="267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82DB0" w:rsidRPr="0054180E" w:rsidTr="00B82DB0">
        <w:trPr>
          <w:trHeight w:val="26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B82DB0" w:rsidRPr="0054180E" w:rsidTr="00B82DB0">
        <w:trPr>
          <w:trHeight w:val="26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B0" w:rsidRPr="0054180E" w:rsidRDefault="00B82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</w:tbl>
    <w:p w:rsidR="00B82DB0" w:rsidRPr="0054180E" w:rsidRDefault="00B82DB0" w:rsidP="00B82DB0">
      <w:pPr>
        <w:pStyle w:val="81"/>
        <w:keepNext w:val="0"/>
        <w:widowControl w:val="0"/>
        <w:tabs>
          <w:tab w:val="clear" w:pos="0"/>
          <w:tab w:val="left" w:pos="708"/>
        </w:tabs>
        <w:spacing w:before="120" w:line="252" w:lineRule="auto"/>
        <w:ind w:right="0" w:firstLine="720"/>
        <w:outlineLvl w:val="7"/>
        <w:rPr>
          <w:rFonts w:ascii="Times New Roman" w:hAnsi="Times New Roman" w:cs="Times New Roman"/>
          <w:i w:val="0"/>
          <w:iCs w:val="0"/>
        </w:rPr>
      </w:pPr>
      <w:r w:rsidRPr="0054180E">
        <w:rPr>
          <w:rFonts w:ascii="Times New Roman" w:hAnsi="Times New Roman" w:cs="Times New Roman"/>
          <w:i w:val="0"/>
          <w:iCs w:val="0"/>
        </w:rPr>
        <w:t>Примечания:</w:t>
      </w:r>
    </w:p>
    <w:p w:rsidR="00B82DB0" w:rsidRPr="0054180E" w:rsidRDefault="00B82DB0" w:rsidP="00B82DB0">
      <w:pPr>
        <w:pStyle w:val="81"/>
        <w:keepNext w:val="0"/>
        <w:widowControl w:val="0"/>
        <w:tabs>
          <w:tab w:val="clear" w:pos="0"/>
          <w:tab w:val="left" w:pos="708"/>
        </w:tabs>
        <w:spacing w:before="0" w:line="252" w:lineRule="auto"/>
        <w:ind w:right="0" w:firstLine="720"/>
        <w:outlineLvl w:val="7"/>
        <w:rPr>
          <w:rFonts w:ascii="Times New Roman" w:hAnsi="Times New Roman" w:cs="Times New Roman"/>
          <w:i w:val="0"/>
          <w:iCs w:val="0"/>
        </w:rPr>
      </w:pPr>
      <w:r w:rsidRPr="0054180E">
        <w:rPr>
          <w:rFonts w:ascii="Times New Roman" w:hAnsi="Times New Roman" w:cs="Times New Roman"/>
          <w:i w:val="0"/>
          <w:iCs w:val="0"/>
        </w:rPr>
        <w:t>1. Наименьшие размеры площадей полигонов относятся к сооружениям, размещаемым на песчаных грунтах.</w:t>
      </w:r>
    </w:p>
    <w:p w:rsidR="00896C60" w:rsidRPr="00E32FA5" w:rsidRDefault="00B82DB0" w:rsidP="00E32FA5">
      <w:pPr>
        <w:widowControl w:val="0"/>
        <w:spacing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2.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загрязнений.</w:t>
      </w:r>
    </w:p>
    <w:p w:rsidR="00B82DB0" w:rsidRPr="007A55AE" w:rsidRDefault="00B82DB0" w:rsidP="00B82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55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>8.1.</w:t>
      </w:r>
      <w:r w:rsidRPr="0054180E">
        <w:rPr>
          <w:rFonts w:ascii="Times New Roman" w:hAnsi="Times New Roman" w:cs="Times New Roman"/>
          <w:sz w:val="24"/>
          <w:szCs w:val="24"/>
        </w:rPr>
        <w:t xml:space="preserve"> </w:t>
      </w:r>
      <w:r w:rsidRPr="0054180E">
        <w:rPr>
          <w:rFonts w:ascii="Times New Roman" w:hAnsi="Times New Roman" w:cs="Times New Roman"/>
          <w:b/>
          <w:sz w:val="24"/>
          <w:szCs w:val="24"/>
        </w:rPr>
        <w:t>Расстояния от объектов культурного наследия</w:t>
      </w:r>
      <w:r w:rsidRPr="0054180E">
        <w:rPr>
          <w:rFonts w:ascii="Times New Roman" w:hAnsi="Times New Roman" w:cs="Times New Roman"/>
          <w:sz w:val="24"/>
          <w:szCs w:val="24"/>
        </w:rPr>
        <w:t xml:space="preserve"> до транспортных и инженерных коммуникаций следует принимать, </w:t>
      </w:r>
      <w:proofErr w:type="gramStart"/>
      <w:r w:rsidRPr="005418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180E">
        <w:rPr>
          <w:rFonts w:ascii="Times New Roman" w:hAnsi="Times New Roman" w:cs="Times New Roman"/>
          <w:sz w:val="24"/>
          <w:szCs w:val="24"/>
        </w:rPr>
        <w:t>, не менее: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до проезжих частей магистралей скоростного и непрерывного движения: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в условиях сложного рельефа – 100; 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на плоском рельефе – 50;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до сетей водопровода, канализации и теплоснабжения (кроме разводящих) – 15;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до других подземных инженерных сетей – 5. 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5418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4180E">
        <w:rPr>
          <w:rFonts w:ascii="Times New Roman" w:hAnsi="Times New Roman" w:cs="Times New Roman"/>
          <w:sz w:val="24"/>
          <w:szCs w:val="24"/>
        </w:rPr>
        <w:t>, не менее: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до водонесущих сетей – 5;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неводонесущих – 2. 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b/>
          <w:sz w:val="24"/>
          <w:szCs w:val="24"/>
        </w:rPr>
        <w:t xml:space="preserve">8.2. Кладбища </w:t>
      </w:r>
      <w:r w:rsidRPr="0054180E">
        <w:rPr>
          <w:rFonts w:ascii="Times New Roman" w:hAnsi="Times New Roman" w:cs="Times New Roman"/>
          <w:sz w:val="24"/>
          <w:szCs w:val="24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54180E">
          <w:rPr>
            <w:rFonts w:ascii="Times New Roman" w:hAnsi="Times New Roman" w:cs="Times New Roman"/>
            <w:sz w:val="24"/>
            <w:szCs w:val="24"/>
          </w:rPr>
          <w:t>40 га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54180E">
          <w:rPr>
            <w:rFonts w:ascii="Times New Roman" w:hAnsi="Times New Roman" w:cs="Times New Roman"/>
            <w:sz w:val="24"/>
            <w:szCs w:val="24"/>
          </w:rPr>
          <w:t>40 га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не допускается);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54180E">
          <w:rPr>
            <w:rFonts w:ascii="Times New Roman" w:hAnsi="Times New Roman" w:cs="Times New Roman"/>
            <w:sz w:val="24"/>
            <w:szCs w:val="24"/>
          </w:rPr>
          <w:t>20 га</w:t>
        </w:r>
      </w:smartTag>
      <w:r w:rsidRPr="0054180E">
        <w:rPr>
          <w:rFonts w:ascii="Times New Roman" w:hAnsi="Times New Roman" w:cs="Times New Roman"/>
          <w:sz w:val="24"/>
          <w:szCs w:val="24"/>
        </w:rPr>
        <w:t>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54180E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и менее;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54180E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54180E">
        <w:rPr>
          <w:rFonts w:ascii="Times New Roman" w:hAnsi="Times New Roman" w:cs="Times New Roman"/>
          <w:sz w:val="24"/>
          <w:szCs w:val="24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B82DB0" w:rsidRPr="0054180E" w:rsidRDefault="00B82DB0" w:rsidP="00B82DB0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54180E">
        <w:rPr>
          <w:rFonts w:ascii="Times New Roman" w:hAnsi="Times New Roman" w:cs="Times New Roman"/>
          <w:b/>
        </w:rPr>
        <w:t xml:space="preserve">8.3.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B82DB0" w:rsidRPr="0054180E" w:rsidRDefault="00B82DB0" w:rsidP="00B82DB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4180E">
        <w:rPr>
          <w:rFonts w:ascii="Times New Roman" w:hAnsi="Times New Roman" w:cs="Times New Roman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F94D98" w:rsidRPr="00F94D98" w:rsidRDefault="00F94D98" w:rsidP="00F94D98"/>
    <w:p w:rsidR="00B82DB0" w:rsidRPr="0054180E" w:rsidRDefault="00B82DB0" w:rsidP="00F94D98">
      <w:pPr>
        <w:pStyle w:val="6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 </w:t>
      </w:r>
      <w:r w:rsidRPr="0054180E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:rsidR="00B82DB0" w:rsidRPr="0054180E" w:rsidRDefault="00B82DB0" w:rsidP="00F94D98">
      <w:pPr>
        <w:pStyle w:val="6"/>
        <w:spacing w:before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color w:val="auto"/>
          <w:sz w:val="24"/>
          <w:szCs w:val="24"/>
        </w:rPr>
        <w:t>Справочное</w:t>
      </w:r>
    </w:p>
    <w:p w:rsidR="00B82DB0" w:rsidRDefault="00B82DB0" w:rsidP="00B82DB0">
      <w:pPr>
        <w:pStyle w:val="7"/>
        <w:spacing w:before="0" w:after="0"/>
        <w:ind w:firstLine="567"/>
        <w:jc w:val="both"/>
        <w:rPr>
          <w:b/>
        </w:rPr>
      </w:pPr>
      <w:r w:rsidRPr="00F94D98">
        <w:rPr>
          <w:b/>
        </w:rPr>
        <w:t>ОСНОВНЫЕ ПОНЯТИЯ</w:t>
      </w:r>
    </w:p>
    <w:p w:rsidR="00F94D98" w:rsidRPr="00F94D98" w:rsidRDefault="00F94D98" w:rsidP="00F94D98">
      <w:pPr>
        <w:rPr>
          <w:lang w:eastAsia="ar-SA"/>
        </w:rPr>
      </w:pPr>
    </w:p>
    <w:p w:rsidR="00B82DB0" w:rsidRPr="0054180E" w:rsidRDefault="00B82DB0" w:rsidP="00B82DB0">
      <w:pPr>
        <w:pStyle w:val="af0"/>
        <w:spacing w:after="0"/>
        <w:ind w:left="0" w:firstLine="567"/>
        <w:jc w:val="both"/>
      </w:pPr>
      <w:r w:rsidRPr="0054180E">
        <w:t>В настоящих Нормативах приведенные понятия применяются в следующем значении: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Градостроительная деятельность</w:t>
      </w:r>
      <w:r w:rsidRPr="0054180E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Дорога (городская)</w:t>
      </w:r>
      <w:r w:rsidRPr="0054180E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proofErr w:type="gramStart"/>
      <w:r w:rsidRPr="0054180E">
        <w:rPr>
          <w:b/>
        </w:rPr>
        <w:t>Жилой дом блокированной застройки</w:t>
      </w:r>
      <w:r w:rsidRPr="0054180E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Жилой район</w:t>
      </w:r>
      <w:r w:rsidRPr="0054180E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54180E">
          <w:t>250 га</w:t>
        </w:r>
      </w:smartTag>
      <w:r w:rsidRPr="0054180E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54180E">
          <w:t>1500 м</w:t>
        </w:r>
      </w:smartTag>
      <w:r w:rsidRPr="0054180E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Земельный участок</w:t>
      </w:r>
      <w:r w:rsidRPr="0054180E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lastRenderedPageBreak/>
        <w:t xml:space="preserve">Зоны с особыми условиями использования территорий </w:t>
      </w:r>
      <w:r w:rsidRPr="0054180E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proofErr w:type="gramStart"/>
      <w:r w:rsidRPr="0054180E">
        <w:rPr>
          <w:b/>
        </w:rPr>
        <w:t>Красные линии</w:t>
      </w:r>
      <w:r w:rsidRPr="0054180E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Маломобильные группы населения</w:t>
      </w:r>
      <w:r w:rsidRPr="0054180E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 xml:space="preserve">Многоквартирный жилой дом - </w:t>
      </w:r>
      <w:r w:rsidRPr="0054180E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54180E">
        <w:t>В</w:t>
      </w:r>
      <w:proofErr w:type="gramEnd"/>
      <w:r w:rsidRPr="0054180E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Муниципальное образование</w:t>
      </w:r>
      <w:r w:rsidRPr="0054180E">
        <w:t xml:space="preserve"> - муниципальный район, городское или сельское поселение, городской округ.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 xml:space="preserve">Населенный пункт - </w:t>
      </w:r>
      <w:r w:rsidRPr="0054180E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Объект индивидуального жилищного строительства</w:t>
      </w:r>
      <w:r w:rsidRPr="0054180E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proofErr w:type="gramStart"/>
      <w:r w:rsidRPr="0054180E">
        <w:rPr>
          <w:b/>
        </w:rPr>
        <w:t>Озелененные территории</w:t>
      </w:r>
      <w:r w:rsidRPr="0054180E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Охранная зона</w:t>
      </w:r>
      <w:r w:rsidRPr="0054180E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Санитарно-защитная зона</w:t>
      </w:r>
      <w:r w:rsidRPr="0054180E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Сельское поселение</w:t>
      </w:r>
      <w:r w:rsidRPr="0054180E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proofErr w:type="gramStart"/>
      <w:r w:rsidRPr="0054180E">
        <w:rPr>
          <w:b/>
        </w:rPr>
        <w:lastRenderedPageBreak/>
        <w:t>Стоянка для автомобилей (автостоянка)</w:t>
      </w:r>
      <w:r w:rsidRPr="0054180E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>Строительство</w:t>
      </w:r>
      <w:r w:rsidRPr="0054180E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B82DB0" w:rsidRPr="0054180E" w:rsidRDefault="00B82DB0" w:rsidP="00B82DB0">
      <w:pPr>
        <w:pStyle w:val="23"/>
        <w:spacing w:after="0"/>
        <w:ind w:left="0" w:firstLine="567"/>
        <w:jc w:val="both"/>
      </w:pPr>
      <w:r w:rsidRPr="0054180E">
        <w:rPr>
          <w:b/>
        </w:rPr>
        <w:t xml:space="preserve">Улица - </w:t>
      </w:r>
      <w:r w:rsidRPr="0054180E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94D98" w:rsidRDefault="00F94D98" w:rsidP="00B82DB0">
      <w:pPr>
        <w:pStyle w:val="6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4D98" w:rsidRDefault="00F94D98" w:rsidP="00E32FA5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4D98" w:rsidRPr="00F94D98" w:rsidRDefault="00F94D98" w:rsidP="00F94D98"/>
    <w:p w:rsidR="00B82DB0" w:rsidRPr="0054180E" w:rsidRDefault="00B82DB0" w:rsidP="00F94D98">
      <w:pPr>
        <w:pStyle w:val="6"/>
        <w:spacing w:before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:rsidR="00B82DB0" w:rsidRPr="0054180E" w:rsidRDefault="00B82DB0" w:rsidP="00F94D98">
      <w:pPr>
        <w:pStyle w:val="6"/>
        <w:spacing w:before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180E">
        <w:rPr>
          <w:rFonts w:ascii="Times New Roman" w:hAnsi="Times New Roman" w:cs="Times New Roman"/>
          <w:color w:val="auto"/>
          <w:sz w:val="24"/>
          <w:szCs w:val="24"/>
        </w:rPr>
        <w:t>Справочное</w:t>
      </w:r>
    </w:p>
    <w:p w:rsidR="00F94D98" w:rsidRDefault="00F94D98" w:rsidP="00B82DB0">
      <w:pPr>
        <w:pStyle w:val="7"/>
        <w:spacing w:before="0" w:after="0"/>
        <w:ind w:firstLine="567"/>
        <w:jc w:val="both"/>
        <w:rPr>
          <w:b/>
        </w:rPr>
      </w:pPr>
    </w:p>
    <w:p w:rsidR="00B82DB0" w:rsidRDefault="00B82DB0" w:rsidP="00B82DB0">
      <w:pPr>
        <w:pStyle w:val="7"/>
        <w:spacing w:before="0" w:after="0"/>
        <w:ind w:firstLine="567"/>
        <w:jc w:val="both"/>
        <w:rPr>
          <w:b/>
        </w:rPr>
      </w:pPr>
      <w:r w:rsidRPr="00F94D98">
        <w:rPr>
          <w:b/>
        </w:rPr>
        <w:t>ПЕРЕЧЕНЬ ЗАКОНОДАТЕЛЬНЫХ И НОРМАТИВНЫХ ДОКУМЕНТОВ</w:t>
      </w:r>
    </w:p>
    <w:p w:rsidR="00F94D98" w:rsidRPr="00F94D98" w:rsidRDefault="00F94D98" w:rsidP="00F94D98">
      <w:pPr>
        <w:rPr>
          <w:lang w:eastAsia="ar-SA"/>
        </w:rPr>
      </w:pPr>
    </w:p>
    <w:p w:rsidR="00B82DB0" w:rsidRPr="0054180E" w:rsidRDefault="00B82DB0" w:rsidP="00B82DB0">
      <w:pPr>
        <w:pStyle w:val="8"/>
        <w:spacing w:before="0" w:after="0"/>
        <w:ind w:firstLine="567"/>
        <w:jc w:val="both"/>
        <w:rPr>
          <w:b/>
          <w:i w:val="0"/>
        </w:rPr>
      </w:pPr>
      <w:r w:rsidRPr="0054180E">
        <w:rPr>
          <w:b/>
          <w:i w:val="0"/>
        </w:rPr>
        <w:t>Федеральные законы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4180E">
          <w:t>2004 г</w:t>
        </w:r>
      </w:smartTag>
      <w:r w:rsidRPr="0054180E">
        <w:t>. № 190-ФЗ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4180E">
          <w:t>2001 г</w:t>
        </w:r>
      </w:smartTag>
      <w:r w:rsidRPr="0054180E">
        <w:t xml:space="preserve">. № 136-ФЗ 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4180E">
          <w:t>2004 г</w:t>
        </w:r>
      </w:smartTag>
      <w:r w:rsidRPr="0054180E">
        <w:t>. № 188-ФЗ</w:t>
      </w:r>
    </w:p>
    <w:p w:rsidR="00B82DB0" w:rsidRPr="0054180E" w:rsidRDefault="00B82DB0" w:rsidP="00B82DB0">
      <w:pPr>
        <w:pStyle w:val="8"/>
        <w:spacing w:before="0" w:after="0"/>
        <w:ind w:firstLine="567"/>
        <w:jc w:val="both"/>
        <w:rPr>
          <w:b/>
          <w:i w:val="0"/>
        </w:rPr>
      </w:pPr>
      <w:r w:rsidRPr="0054180E">
        <w:rPr>
          <w:b/>
          <w:i w:val="0"/>
        </w:rPr>
        <w:t>Строительные нормы и правила (СНиП)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>СНиП III-10-75 Благоустройство территории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 xml:space="preserve">СНиП 2.01.02-85* Противопожарные нормы </w:t>
      </w:r>
    </w:p>
    <w:p w:rsidR="00B82DB0" w:rsidRPr="0054180E" w:rsidRDefault="00B82DB0" w:rsidP="00B82DB0">
      <w:pPr>
        <w:pStyle w:val="21"/>
        <w:ind w:left="0" w:firstLine="567"/>
        <w:jc w:val="both"/>
      </w:pPr>
      <w:r w:rsidRPr="0054180E">
        <w:t xml:space="preserve">СНиП 2.05.02-85 Автомобильные дороги </w:t>
      </w:r>
    </w:p>
    <w:p w:rsidR="00B82DB0" w:rsidRPr="0054180E" w:rsidRDefault="00B82DB0" w:rsidP="00B82DB0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0E">
        <w:rPr>
          <w:rFonts w:ascii="Times New Roman" w:hAnsi="Times New Roman" w:cs="Times New Roman"/>
          <w:sz w:val="24"/>
          <w:szCs w:val="24"/>
        </w:rPr>
        <w:t xml:space="preserve">СНиП 2.08.01-89* Жилые здания 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 xml:space="preserve">СНиП 3.05.04-85* Наружные сети и сооружения водоснабжения и канализации 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СНиП 3.06.03-85 Автомобильные дороги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 xml:space="preserve">СНиП 21-01-97* Пожарная безопасность зданий и сооружений 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СНиП 23-01-99* Строительная климатология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СНиП 30-02-97 Планировка и застройка территорий садоводческих объединений граждан, здания и сооружения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СНиП 35-01-2001 Доступность зданий и сооружений для маломобильных групп населения</w:t>
      </w:r>
    </w:p>
    <w:p w:rsidR="00B82DB0" w:rsidRPr="0054180E" w:rsidRDefault="00B82DB0" w:rsidP="00B82DB0">
      <w:pPr>
        <w:pStyle w:val="8"/>
        <w:spacing w:before="0" w:after="0"/>
        <w:ind w:firstLine="567"/>
        <w:jc w:val="both"/>
        <w:rPr>
          <w:i w:val="0"/>
        </w:rPr>
      </w:pPr>
      <w:r w:rsidRPr="0054180E">
        <w:rPr>
          <w:b/>
          <w:i w:val="0"/>
        </w:rPr>
        <w:t>Своды правил по проектированию и строительству (СП</w:t>
      </w:r>
      <w:r w:rsidRPr="0054180E">
        <w:rPr>
          <w:i w:val="0"/>
        </w:rPr>
        <w:t>)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42.13330.2011 Градостроительство. Планировка и застройка городских и сельских поселений.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30-102-99 Планировка и застройка территорий малоэтажного жилищного строительства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31-102-99 Требования доступности общественных зданий и сооружений для инвалидов и других маломобильных посетителей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35-102-2001 Жилая среда с планировочными элементами, доступными инвалидам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35-103-2001 Общественные здания и сооружения, доступные маломобильным посетителям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lastRenderedPageBreak/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35-106-2003 Расчет и размещение учреждений социального обслуживания пожилых людей</w:t>
      </w:r>
    </w:p>
    <w:p w:rsidR="00B82DB0" w:rsidRPr="0054180E" w:rsidRDefault="00B82DB0" w:rsidP="00B82DB0">
      <w:pPr>
        <w:pStyle w:val="8"/>
        <w:spacing w:before="0" w:after="0"/>
        <w:ind w:firstLine="567"/>
        <w:jc w:val="both"/>
        <w:rPr>
          <w:i w:val="0"/>
        </w:rPr>
      </w:pPr>
      <w:r w:rsidRPr="0054180E">
        <w:rPr>
          <w:b/>
          <w:i w:val="0"/>
        </w:rPr>
        <w:t>Ведомственные строительные нормы (ВСН</w:t>
      </w:r>
      <w:r w:rsidRPr="0054180E">
        <w:rPr>
          <w:i w:val="0"/>
        </w:rPr>
        <w:t>)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ВСН 62-91* Проектирование среды жизнедеятельности с учетом потребностей инвалидов и маломобильных групп населения</w:t>
      </w:r>
    </w:p>
    <w:p w:rsidR="00B82DB0" w:rsidRPr="0054180E" w:rsidRDefault="00B82DB0" w:rsidP="00B82DB0">
      <w:pPr>
        <w:pStyle w:val="8"/>
        <w:spacing w:before="0" w:after="0"/>
        <w:ind w:firstLine="567"/>
        <w:jc w:val="both"/>
        <w:rPr>
          <w:b/>
          <w:i w:val="0"/>
        </w:rPr>
      </w:pPr>
      <w:r w:rsidRPr="0054180E">
        <w:rPr>
          <w:b/>
          <w:i w:val="0"/>
        </w:rPr>
        <w:t>Санитарные правила и нормы (СанПиН)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СанПиН 2.4.2.1178-02 Гигиенические требования к условиям обучения в общеобразовательных учреждениях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СанПиН 42-128-4690-88 Санитарные правила содержания территорий населенных мест</w:t>
      </w:r>
    </w:p>
    <w:p w:rsidR="00B82DB0" w:rsidRPr="0054180E" w:rsidRDefault="00B82DB0" w:rsidP="00B82DB0">
      <w:pPr>
        <w:pStyle w:val="8"/>
        <w:spacing w:before="0" w:after="0"/>
        <w:ind w:firstLine="567"/>
        <w:jc w:val="both"/>
        <w:rPr>
          <w:b/>
          <w:i w:val="0"/>
        </w:rPr>
      </w:pPr>
      <w:r w:rsidRPr="0054180E">
        <w:rPr>
          <w:b/>
          <w:i w:val="0"/>
        </w:rPr>
        <w:t>Санитарные правила (СП)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2.1.5.1059-01 Гигиенические требования к охране подземных вод от загрязнения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2.1.7.1038-01 Гигиенические требования к устройству и содержанию полигонов для твердых бытовых отходов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  <w:r w:rsidRPr="0054180E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B82DB0" w:rsidRPr="0054180E" w:rsidRDefault="00B82DB0" w:rsidP="00B82DB0">
      <w:pPr>
        <w:pStyle w:val="af4"/>
        <w:spacing w:after="0"/>
        <w:ind w:firstLine="567"/>
        <w:jc w:val="both"/>
      </w:pPr>
    </w:p>
    <w:p w:rsidR="00B82DB0" w:rsidRPr="0054180E" w:rsidRDefault="00B82DB0" w:rsidP="00E32FA5">
      <w:pPr>
        <w:pStyle w:val="af4"/>
        <w:spacing w:after="0"/>
        <w:ind w:firstLine="0"/>
        <w:jc w:val="both"/>
      </w:pPr>
    </w:p>
    <w:p w:rsidR="00B82DB0" w:rsidRDefault="00B82DB0" w:rsidP="00B82DB0">
      <w:pPr>
        <w:pStyle w:val="1"/>
        <w:ind w:firstLine="567"/>
        <w:jc w:val="both"/>
        <w:rPr>
          <w:b/>
          <w:sz w:val="32"/>
          <w:szCs w:val="32"/>
        </w:rPr>
      </w:pPr>
      <w:r w:rsidRPr="00F94D98">
        <w:rPr>
          <w:b/>
          <w:sz w:val="32"/>
          <w:szCs w:val="32"/>
        </w:rPr>
        <w:t>Содержание:</w:t>
      </w:r>
    </w:p>
    <w:p w:rsidR="00F94D98" w:rsidRPr="00F94D98" w:rsidRDefault="00F94D98" w:rsidP="00F94D98"/>
    <w:tbl>
      <w:tblPr>
        <w:tblW w:w="10380" w:type="dxa"/>
        <w:tblLayout w:type="fixed"/>
        <w:tblLook w:val="04A0"/>
      </w:tblPr>
      <w:tblGrid>
        <w:gridCol w:w="534"/>
        <w:gridCol w:w="8854"/>
        <w:gridCol w:w="992"/>
      </w:tblGrid>
      <w:tr w:rsidR="00B82DB0" w:rsidRPr="0054180E" w:rsidTr="00B82DB0">
        <w:trPr>
          <w:trHeight w:val="426"/>
        </w:trPr>
        <w:tc>
          <w:tcPr>
            <w:tcW w:w="534" w:type="dxa"/>
            <w:vAlign w:val="center"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7" w:type="dxa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Обоснование и область применения</w:t>
            </w:r>
          </w:p>
        </w:tc>
        <w:tc>
          <w:tcPr>
            <w:tcW w:w="992" w:type="dxa"/>
            <w:vAlign w:val="center"/>
            <w:hideMark/>
          </w:tcPr>
          <w:p w:rsidR="00B82DB0" w:rsidRPr="0054180E" w:rsidRDefault="00896C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82DB0" w:rsidRPr="0054180E" w:rsidTr="00B82DB0">
        <w:trPr>
          <w:trHeight w:val="699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7" w:type="dxa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  <w:hideMark/>
          </w:tcPr>
          <w:p w:rsidR="00B82DB0" w:rsidRPr="0054180E" w:rsidRDefault="00896C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82DB0" w:rsidRPr="0054180E" w:rsidTr="00B82DB0">
        <w:trPr>
          <w:trHeight w:val="724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57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82DB0" w:rsidRPr="0054180E" w:rsidTr="00B82DB0">
        <w:trPr>
          <w:trHeight w:val="661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57" w:type="dxa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82DB0" w:rsidRPr="0054180E" w:rsidTr="00B82DB0">
        <w:trPr>
          <w:trHeight w:val="837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57" w:type="dxa"/>
            <w:vAlign w:val="center"/>
            <w:hideMark/>
          </w:tcPr>
          <w:p w:rsidR="00B82DB0" w:rsidRPr="0054180E" w:rsidRDefault="00B82D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82DB0" w:rsidRPr="0054180E" w:rsidTr="00B82DB0">
        <w:trPr>
          <w:trHeight w:val="835"/>
        </w:trPr>
        <w:tc>
          <w:tcPr>
            <w:tcW w:w="534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57" w:type="dxa"/>
            <w:vAlign w:val="center"/>
            <w:hideMark/>
          </w:tcPr>
          <w:p w:rsidR="00B82DB0" w:rsidRPr="0054180E" w:rsidRDefault="00896C6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B82DB0" w:rsidRPr="0054180E" w:rsidTr="00B82DB0">
        <w:trPr>
          <w:trHeight w:val="705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57" w:type="dxa"/>
            <w:vAlign w:val="center"/>
            <w:hideMark/>
          </w:tcPr>
          <w:p w:rsidR="00B82DB0" w:rsidRPr="0054180E" w:rsidRDefault="00896C6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82DB0" w:rsidRPr="0054180E" w:rsidTr="00B82DB0">
        <w:trPr>
          <w:trHeight w:val="686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857" w:type="dxa"/>
            <w:vAlign w:val="center"/>
            <w:hideMark/>
          </w:tcPr>
          <w:p w:rsidR="00B82DB0" w:rsidRPr="0054180E" w:rsidRDefault="00896C6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B82DB0" w:rsidRPr="0054180E" w:rsidTr="00B82DB0">
        <w:trPr>
          <w:trHeight w:val="710"/>
        </w:trPr>
        <w:tc>
          <w:tcPr>
            <w:tcW w:w="534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857" w:type="dxa"/>
            <w:vAlign w:val="bottom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82DB0" w:rsidRPr="0054180E" w:rsidTr="00B82DB0">
        <w:trPr>
          <w:trHeight w:val="410"/>
        </w:trPr>
        <w:tc>
          <w:tcPr>
            <w:tcW w:w="534" w:type="dxa"/>
            <w:vAlign w:val="center"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7" w:type="dxa"/>
            <w:vAlign w:val="bottom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  <w:hideMark/>
          </w:tcPr>
          <w:p w:rsidR="00B82DB0" w:rsidRPr="00896C60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B82DB0" w:rsidRPr="0054180E" w:rsidTr="00B82DB0">
        <w:trPr>
          <w:trHeight w:val="415"/>
        </w:trPr>
        <w:tc>
          <w:tcPr>
            <w:tcW w:w="534" w:type="dxa"/>
            <w:vAlign w:val="center"/>
          </w:tcPr>
          <w:p w:rsidR="00B82DB0" w:rsidRPr="0054180E" w:rsidRDefault="00B82D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7" w:type="dxa"/>
            <w:vAlign w:val="bottom"/>
            <w:hideMark/>
          </w:tcPr>
          <w:p w:rsidR="00B82DB0" w:rsidRPr="0054180E" w:rsidRDefault="00B82DB0">
            <w:pPr>
              <w:suppressAutoHyphens/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80E">
              <w:rPr>
                <w:rFonts w:ascii="Times New Roman" w:hAnsi="Times New Roman" w:cs="Times New Roman"/>
                <w:sz w:val="24"/>
                <w:szCs w:val="24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  <w:hideMark/>
          </w:tcPr>
          <w:p w:rsidR="00B82DB0" w:rsidRPr="0054180E" w:rsidRDefault="00896C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B0" w:rsidRPr="0054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2DB0" w:rsidRPr="0054180E" w:rsidRDefault="00B82DB0" w:rsidP="00B82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E35" w:rsidRPr="0054180E" w:rsidRDefault="00B26E35" w:rsidP="00586E86">
      <w:pPr>
        <w:pStyle w:val="a3"/>
        <w:jc w:val="both"/>
      </w:pPr>
    </w:p>
    <w:p w:rsidR="00F57599" w:rsidRPr="0054180E" w:rsidRDefault="00F57599" w:rsidP="00586E86">
      <w:pPr>
        <w:pStyle w:val="a3"/>
        <w:jc w:val="both"/>
      </w:pPr>
    </w:p>
    <w:p w:rsidR="00F57599" w:rsidRDefault="00F57599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E32FA5" w:rsidRDefault="00E32FA5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896C60" w:rsidRDefault="00896C60" w:rsidP="00586E86">
      <w:pPr>
        <w:pStyle w:val="a3"/>
        <w:jc w:val="both"/>
      </w:pPr>
    </w:p>
    <w:p w:rsidR="00CB79C5" w:rsidRPr="00D85A2E" w:rsidRDefault="00CB79C5" w:rsidP="00071C59">
      <w:pPr>
        <w:pStyle w:val="a3"/>
        <w:rPr>
          <w:b/>
        </w:rPr>
      </w:pPr>
    </w:p>
    <w:sectPr w:rsidR="00CB79C5" w:rsidRPr="00D85A2E" w:rsidSect="00B82DB0">
      <w:footerReference w:type="even" r:id="rId8"/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EB" w:rsidRDefault="004B15EB" w:rsidP="00B23D0A">
      <w:pPr>
        <w:spacing w:after="0" w:line="240" w:lineRule="auto"/>
      </w:pPr>
      <w:r>
        <w:separator/>
      </w:r>
    </w:p>
  </w:endnote>
  <w:endnote w:type="continuationSeparator" w:id="1">
    <w:p w:rsidR="004B15EB" w:rsidRDefault="004B15EB" w:rsidP="00B2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B0" w:rsidRDefault="00E60384" w:rsidP="00B82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D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DB0" w:rsidRDefault="00B82DB0" w:rsidP="00B82D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B0" w:rsidRDefault="00E60384" w:rsidP="00B82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F4C">
      <w:rPr>
        <w:rStyle w:val="a6"/>
        <w:noProof/>
      </w:rPr>
      <w:t>3</w:t>
    </w:r>
    <w:r>
      <w:rPr>
        <w:rStyle w:val="a6"/>
      </w:rPr>
      <w:fldChar w:fldCharType="end"/>
    </w:r>
  </w:p>
  <w:p w:rsidR="00B82DB0" w:rsidRDefault="00B82DB0" w:rsidP="00B82D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EB" w:rsidRDefault="004B15EB" w:rsidP="00B23D0A">
      <w:pPr>
        <w:spacing w:after="0" w:line="240" w:lineRule="auto"/>
      </w:pPr>
      <w:r>
        <w:separator/>
      </w:r>
    </w:p>
  </w:footnote>
  <w:footnote w:type="continuationSeparator" w:id="1">
    <w:p w:rsidR="004B15EB" w:rsidRDefault="004B15EB" w:rsidP="00B2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423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0C4F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4742689"/>
    <w:multiLevelType w:val="multilevel"/>
    <w:tmpl w:val="68A89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7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>
    <w:nsid w:val="2B1A3D5E"/>
    <w:multiLevelType w:val="multilevel"/>
    <w:tmpl w:val="B3844CB6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1A71586"/>
    <w:multiLevelType w:val="hybridMultilevel"/>
    <w:tmpl w:val="377C1FE2"/>
    <w:lvl w:ilvl="0" w:tplc="25DCCD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35A0876"/>
    <w:multiLevelType w:val="hybridMultilevel"/>
    <w:tmpl w:val="E898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E86"/>
    <w:rsid w:val="000352A2"/>
    <w:rsid w:val="0006435D"/>
    <w:rsid w:val="00071C59"/>
    <w:rsid w:val="000B7E21"/>
    <w:rsid w:val="000C5744"/>
    <w:rsid w:val="000D15C7"/>
    <w:rsid w:val="001C1F41"/>
    <w:rsid w:val="001C2943"/>
    <w:rsid w:val="002C110A"/>
    <w:rsid w:val="003416BE"/>
    <w:rsid w:val="00341C11"/>
    <w:rsid w:val="004008AF"/>
    <w:rsid w:val="00427F4C"/>
    <w:rsid w:val="00475EA3"/>
    <w:rsid w:val="00491C68"/>
    <w:rsid w:val="004B15EB"/>
    <w:rsid w:val="004D04AB"/>
    <w:rsid w:val="004F21C0"/>
    <w:rsid w:val="00530ED1"/>
    <w:rsid w:val="0054180E"/>
    <w:rsid w:val="00586E86"/>
    <w:rsid w:val="00596B60"/>
    <w:rsid w:val="005F6EC0"/>
    <w:rsid w:val="006375CE"/>
    <w:rsid w:val="006678DD"/>
    <w:rsid w:val="00756A28"/>
    <w:rsid w:val="007A55AE"/>
    <w:rsid w:val="008931A8"/>
    <w:rsid w:val="00896C60"/>
    <w:rsid w:val="009617DE"/>
    <w:rsid w:val="00AC302A"/>
    <w:rsid w:val="00B23D0A"/>
    <w:rsid w:val="00B26E35"/>
    <w:rsid w:val="00B40578"/>
    <w:rsid w:val="00B82DB0"/>
    <w:rsid w:val="00BB3075"/>
    <w:rsid w:val="00C62717"/>
    <w:rsid w:val="00CB79C5"/>
    <w:rsid w:val="00CC243B"/>
    <w:rsid w:val="00D44135"/>
    <w:rsid w:val="00D62642"/>
    <w:rsid w:val="00D85A2E"/>
    <w:rsid w:val="00E32FA5"/>
    <w:rsid w:val="00E41097"/>
    <w:rsid w:val="00E60384"/>
    <w:rsid w:val="00EF2326"/>
    <w:rsid w:val="00F46ACE"/>
    <w:rsid w:val="00F57599"/>
    <w:rsid w:val="00F843F2"/>
    <w:rsid w:val="00F9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A"/>
  </w:style>
  <w:style w:type="paragraph" w:styleId="1">
    <w:name w:val="heading 1"/>
    <w:basedOn w:val="a"/>
    <w:next w:val="a"/>
    <w:link w:val="10"/>
    <w:qFormat/>
    <w:rsid w:val="00586E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8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2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82DB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82DB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82D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82DB0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B82DB0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82DB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E86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8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82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B82D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82D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82DB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82DB0"/>
    <w:rPr>
      <w:rFonts w:ascii="Arial" w:eastAsia="Times New Roman" w:hAnsi="Arial" w:cs="Arial"/>
      <w:lang w:eastAsia="ar-SA"/>
    </w:rPr>
  </w:style>
  <w:style w:type="paragraph" w:styleId="a3">
    <w:name w:val="No Spacing"/>
    <w:uiPriority w:val="1"/>
    <w:qFormat/>
    <w:rsid w:val="0058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586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86E8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86E86"/>
  </w:style>
  <w:style w:type="character" w:customStyle="1" w:styleId="40">
    <w:name w:val="Заголовок 4 Знак"/>
    <w:basedOn w:val="a0"/>
    <w:link w:val="4"/>
    <w:semiHidden/>
    <w:rsid w:val="00B82DB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82DB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82D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82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caption"/>
    <w:basedOn w:val="a"/>
    <w:next w:val="a"/>
    <w:semiHidden/>
    <w:unhideWhenUsed/>
    <w:qFormat/>
    <w:rsid w:val="00B82DB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B82D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82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B82DB0"/>
    <w:rPr>
      <w:rFonts w:ascii="Arial" w:hAnsi="Arial" w:cs="Tahoma"/>
    </w:rPr>
  </w:style>
  <w:style w:type="paragraph" w:styleId="ad">
    <w:name w:val="List Bullet"/>
    <w:basedOn w:val="a"/>
    <w:semiHidden/>
    <w:unhideWhenUsed/>
    <w:rsid w:val="00B82DB0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semiHidden/>
    <w:unhideWhenUsed/>
    <w:rsid w:val="00B82DB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Bullet 2"/>
    <w:basedOn w:val="a"/>
    <w:semiHidden/>
    <w:unhideWhenUsed/>
    <w:rsid w:val="00B82DB0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List Bullet 3"/>
    <w:basedOn w:val="a"/>
    <w:semiHidden/>
    <w:unhideWhenUsed/>
    <w:rsid w:val="00B82DB0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B82DB0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rsid w:val="00B82DB0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0">
    <w:name w:val="Body Text Indent"/>
    <w:basedOn w:val="a"/>
    <w:link w:val="af1"/>
    <w:semiHidden/>
    <w:unhideWhenUsed/>
    <w:rsid w:val="00B82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B82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link w:val="af3"/>
    <w:qFormat/>
    <w:rsid w:val="00B82DB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B82DB0"/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Body Text First Indent"/>
    <w:basedOn w:val="aa"/>
    <w:link w:val="af5"/>
    <w:semiHidden/>
    <w:unhideWhenUsed/>
    <w:rsid w:val="00B82DB0"/>
    <w:pPr>
      <w:ind w:firstLine="210"/>
    </w:pPr>
  </w:style>
  <w:style w:type="character" w:customStyle="1" w:styleId="af5">
    <w:name w:val="Красная строка Знак"/>
    <w:basedOn w:val="ab"/>
    <w:link w:val="af4"/>
    <w:semiHidden/>
    <w:rsid w:val="00B82DB0"/>
  </w:style>
  <w:style w:type="paragraph" w:styleId="23">
    <w:name w:val="Body Text First Indent 2"/>
    <w:basedOn w:val="af0"/>
    <w:link w:val="24"/>
    <w:semiHidden/>
    <w:unhideWhenUsed/>
    <w:rsid w:val="00B82DB0"/>
    <w:pPr>
      <w:ind w:firstLine="210"/>
    </w:pPr>
  </w:style>
  <w:style w:type="character" w:customStyle="1" w:styleId="24">
    <w:name w:val="Красная строка 2 Знак"/>
    <w:basedOn w:val="af1"/>
    <w:link w:val="23"/>
    <w:semiHidden/>
    <w:rsid w:val="00B82DB0"/>
  </w:style>
  <w:style w:type="character" w:customStyle="1" w:styleId="af6">
    <w:name w:val="Текст выноски Знак"/>
    <w:basedOn w:val="a0"/>
    <w:link w:val="af7"/>
    <w:semiHidden/>
    <w:rsid w:val="00B82DB0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unhideWhenUsed/>
    <w:rsid w:val="00B82D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B82DB0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af9">
    <w:name w:val="Заголовок"/>
    <w:basedOn w:val="a"/>
    <w:next w:val="aa"/>
    <w:rsid w:val="00B82DB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B82D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B82D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B82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82D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82D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B82D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B82DB0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82DB0"/>
  </w:style>
  <w:style w:type="paragraph" w:customStyle="1" w:styleId="Default">
    <w:name w:val="Default"/>
    <w:rsid w:val="00B82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B8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82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Знак"/>
    <w:basedOn w:val="a"/>
    <w:rsid w:val="00B82DB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">
    <w:name w:val="заголовок 8"/>
    <w:basedOn w:val="a"/>
    <w:next w:val="a"/>
    <w:rsid w:val="00B82DB0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WW8Num1z0">
    <w:name w:val="WW8Num1z0"/>
    <w:rsid w:val="00B82DB0"/>
    <w:rPr>
      <w:rFonts w:ascii="Symbol" w:hAnsi="Symbol" w:hint="default"/>
    </w:rPr>
  </w:style>
  <w:style w:type="character" w:customStyle="1" w:styleId="WW8Num1z1">
    <w:name w:val="WW8Num1z1"/>
    <w:rsid w:val="00B82DB0"/>
    <w:rPr>
      <w:rFonts w:ascii="Courier New" w:hAnsi="Courier New" w:cs="Courier New" w:hint="default"/>
    </w:rPr>
  </w:style>
  <w:style w:type="character" w:customStyle="1" w:styleId="WW8Num1z2">
    <w:name w:val="WW8Num1z2"/>
    <w:rsid w:val="00B82DB0"/>
    <w:rPr>
      <w:rFonts w:ascii="Wingdings" w:hAnsi="Wingdings" w:hint="default"/>
    </w:rPr>
  </w:style>
  <w:style w:type="character" w:customStyle="1" w:styleId="WW8Num2z0">
    <w:name w:val="WW8Num2z0"/>
    <w:rsid w:val="00B82DB0"/>
    <w:rPr>
      <w:rFonts w:ascii="Symbol" w:hAnsi="Symbol" w:hint="default"/>
    </w:rPr>
  </w:style>
  <w:style w:type="character" w:customStyle="1" w:styleId="WW8Num2z1">
    <w:name w:val="WW8Num2z1"/>
    <w:rsid w:val="00B82DB0"/>
    <w:rPr>
      <w:rFonts w:ascii="Courier New" w:hAnsi="Courier New" w:cs="Courier New" w:hint="default"/>
    </w:rPr>
  </w:style>
  <w:style w:type="character" w:customStyle="1" w:styleId="WW8Num2z2">
    <w:name w:val="WW8Num2z2"/>
    <w:rsid w:val="00B82DB0"/>
    <w:rPr>
      <w:rFonts w:ascii="Wingdings" w:hAnsi="Wingdings" w:hint="default"/>
    </w:rPr>
  </w:style>
  <w:style w:type="character" w:customStyle="1" w:styleId="WW8Num3z0">
    <w:name w:val="WW8Num3z0"/>
    <w:rsid w:val="00B82DB0"/>
    <w:rPr>
      <w:rFonts w:ascii="Symbol" w:hAnsi="Symbol" w:hint="default"/>
    </w:rPr>
  </w:style>
  <w:style w:type="character" w:customStyle="1" w:styleId="WW8Num3z1">
    <w:name w:val="WW8Num3z1"/>
    <w:rsid w:val="00B82DB0"/>
    <w:rPr>
      <w:rFonts w:ascii="Courier New" w:hAnsi="Courier New" w:cs="Courier New" w:hint="default"/>
    </w:rPr>
  </w:style>
  <w:style w:type="character" w:customStyle="1" w:styleId="WW8Num3z2">
    <w:name w:val="WW8Num3z2"/>
    <w:rsid w:val="00B82DB0"/>
    <w:rPr>
      <w:rFonts w:ascii="Wingdings" w:hAnsi="Wingdings" w:hint="default"/>
    </w:rPr>
  </w:style>
  <w:style w:type="character" w:customStyle="1" w:styleId="WW8Num4z0">
    <w:name w:val="WW8Num4z0"/>
    <w:rsid w:val="00B82DB0"/>
    <w:rPr>
      <w:rFonts w:ascii="Symbol" w:hAnsi="Symbol" w:hint="default"/>
    </w:rPr>
  </w:style>
  <w:style w:type="character" w:customStyle="1" w:styleId="WW8Num4z1">
    <w:name w:val="WW8Num4z1"/>
    <w:rsid w:val="00B82DB0"/>
    <w:rPr>
      <w:rFonts w:ascii="Courier New" w:hAnsi="Courier New" w:cs="Courier New" w:hint="default"/>
    </w:rPr>
  </w:style>
  <w:style w:type="character" w:customStyle="1" w:styleId="WW8Num4z2">
    <w:name w:val="WW8Num4z2"/>
    <w:rsid w:val="00B82DB0"/>
    <w:rPr>
      <w:rFonts w:ascii="Wingdings" w:hAnsi="Wingdings" w:hint="default"/>
    </w:rPr>
  </w:style>
  <w:style w:type="character" w:customStyle="1" w:styleId="WW8Num5z0">
    <w:name w:val="WW8Num5z0"/>
    <w:rsid w:val="00B82DB0"/>
    <w:rPr>
      <w:rFonts w:ascii="Symbol" w:hAnsi="Symbol" w:hint="default"/>
    </w:rPr>
  </w:style>
  <w:style w:type="character" w:customStyle="1" w:styleId="WW8Num5z1">
    <w:name w:val="WW8Num5z1"/>
    <w:rsid w:val="00B82DB0"/>
    <w:rPr>
      <w:rFonts w:ascii="Courier New" w:hAnsi="Courier New" w:cs="Courier New" w:hint="default"/>
    </w:rPr>
  </w:style>
  <w:style w:type="character" w:customStyle="1" w:styleId="WW8Num5z2">
    <w:name w:val="WW8Num5z2"/>
    <w:rsid w:val="00B82DB0"/>
    <w:rPr>
      <w:rFonts w:ascii="Wingdings" w:hAnsi="Wingdings" w:hint="default"/>
    </w:rPr>
  </w:style>
  <w:style w:type="character" w:customStyle="1" w:styleId="WW8Num6z0">
    <w:name w:val="WW8Num6z0"/>
    <w:rsid w:val="00B82DB0"/>
    <w:rPr>
      <w:rFonts w:ascii="Symbol" w:hAnsi="Symbol" w:hint="default"/>
    </w:rPr>
  </w:style>
  <w:style w:type="character" w:customStyle="1" w:styleId="WW8Num6z1">
    <w:name w:val="WW8Num6z1"/>
    <w:rsid w:val="00B82DB0"/>
    <w:rPr>
      <w:rFonts w:ascii="Courier New" w:hAnsi="Courier New" w:cs="Courier New" w:hint="default"/>
    </w:rPr>
  </w:style>
  <w:style w:type="character" w:customStyle="1" w:styleId="WW8Num6z2">
    <w:name w:val="WW8Num6z2"/>
    <w:rsid w:val="00B82DB0"/>
    <w:rPr>
      <w:rFonts w:ascii="Wingdings" w:hAnsi="Wingdings" w:hint="default"/>
    </w:rPr>
  </w:style>
  <w:style w:type="character" w:customStyle="1" w:styleId="WW8Num7z0">
    <w:name w:val="WW8Num7z0"/>
    <w:rsid w:val="00B82DB0"/>
    <w:rPr>
      <w:rFonts w:ascii="Symbol" w:hAnsi="Symbol" w:hint="default"/>
    </w:rPr>
  </w:style>
  <w:style w:type="character" w:customStyle="1" w:styleId="WW8Num7z1">
    <w:name w:val="WW8Num7z1"/>
    <w:rsid w:val="00B82DB0"/>
    <w:rPr>
      <w:rFonts w:ascii="Courier New" w:hAnsi="Courier New" w:cs="Courier New" w:hint="default"/>
    </w:rPr>
  </w:style>
  <w:style w:type="character" w:customStyle="1" w:styleId="WW8Num7z2">
    <w:name w:val="WW8Num7z2"/>
    <w:rsid w:val="00B82DB0"/>
    <w:rPr>
      <w:rFonts w:ascii="Wingdings" w:hAnsi="Wingdings" w:hint="default"/>
    </w:rPr>
  </w:style>
  <w:style w:type="character" w:customStyle="1" w:styleId="WW8Num9z0">
    <w:name w:val="WW8Num9z0"/>
    <w:rsid w:val="00B82DB0"/>
    <w:rPr>
      <w:rFonts w:ascii="Symbol" w:hAnsi="Symbol" w:hint="default"/>
    </w:rPr>
  </w:style>
  <w:style w:type="character" w:customStyle="1" w:styleId="WW8Num9z1">
    <w:name w:val="WW8Num9z1"/>
    <w:rsid w:val="00B82DB0"/>
    <w:rPr>
      <w:rFonts w:ascii="Courier New" w:hAnsi="Courier New" w:cs="Courier New" w:hint="default"/>
    </w:rPr>
  </w:style>
  <w:style w:type="character" w:customStyle="1" w:styleId="WW8Num9z2">
    <w:name w:val="WW8Num9z2"/>
    <w:rsid w:val="00B82DB0"/>
    <w:rPr>
      <w:rFonts w:ascii="Wingdings" w:hAnsi="Wingdings" w:hint="default"/>
    </w:rPr>
  </w:style>
  <w:style w:type="character" w:customStyle="1" w:styleId="WW8Num10z1">
    <w:name w:val="WW8Num10z1"/>
    <w:rsid w:val="00B82DB0"/>
    <w:rPr>
      <w:rFonts w:ascii="Courier New" w:hAnsi="Courier New" w:cs="Courier New" w:hint="default"/>
    </w:rPr>
  </w:style>
  <w:style w:type="character" w:customStyle="1" w:styleId="WW8Num10z2">
    <w:name w:val="WW8Num10z2"/>
    <w:rsid w:val="00B82DB0"/>
    <w:rPr>
      <w:rFonts w:ascii="Wingdings" w:hAnsi="Wingdings" w:hint="default"/>
    </w:rPr>
  </w:style>
  <w:style w:type="character" w:customStyle="1" w:styleId="WW8Num10z3">
    <w:name w:val="WW8Num10z3"/>
    <w:rsid w:val="00B82DB0"/>
    <w:rPr>
      <w:rFonts w:ascii="Symbol" w:hAnsi="Symbol" w:hint="default"/>
    </w:rPr>
  </w:style>
  <w:style w:type="character" w:customStyle="1" w:styleId="WW8Num11z0">
    <w:name w:val="WW8Num11z0"/>
    <w:rsid w:val="00B82DB0"/>
    <w:rPr>
      <w:rFonts w:ascii="Symbol" w:hAnsi="Symbol" w:hint="default"/>
    </w:rPr>
  </w:style>
  <w:style w:type="character" w:customStyle="1" w:styleId="WW8Num11z1">
    <w:name w:val="WW8Num11z1"/>
    <w:rsid w:val="00B82DB0"/>
    <w:rPr>
      <w:rFonts w:ascii="Courier New" w:hAnsi="Courier New" w:cs="Courier New" w:hint="default"/>
    </w:rPr>
  </w:style>
  <w:style w:type="character" w:customStyle="1" w:styleId="WW8Num11z2">
    <w:name w:val="WW8Num11z2"/>
    <w:rsid w:val="00B82DB0"/>
    <w:rPr>
      <w:rFonts w:ascii="Wingdings" w:hAnsi="Wingdings" w:hint="default"/>
    </w:rPr>
  </w:style>
  <w:style w:type="character" w:customStyle="1" w:styleId="WW8Num12z0">
    <w:name w:val="WW8Num12z0"/>
    <w:rsid w:val="00B82DB0"/>
    <w:rPr>
      <w:rFonts w:ascii="Symbol" w:hAnsi="Symbol" w:hint="default"/>
    </w:rPr>
  </w:style>
  <w:style w:type="character" w:customStyle="1" w:styleId="WW8Num12z1">
    <w:name w:val="WW8Num12z1"/>
    <w:rsid w:val="00B82DB0"/>
    <w:rPr>
      <w:rFonts w:ascii="Courier New" w:hAnsi="Courier New" w:cs="Courier New" w:hint="default"/>
    </w:rPr>
  </w:style>
  <w:style w:type="character" w:customStyle="1" w:styleId="WW8Num12z2">
    <w:name w:val="WW8Num12z2"/>
    <w:rsid w:val="00B82DB0"/>
    <w:rPr>
      <w:rFonts w:ascii="Wingdings" w:hAnsi="Wingdings" w:hint="default"/>
    </w:rPr>
  </w:style>
  <w:style w:type="character" w:customStyle="1" w:styleId="WW8Num14z0">
    <w:name w:val="WW8Num14z0"/>
    <w:rsid w:val="00B82DB0"/>
    <w:rPr>
      <w:rFonts w:ascii="Symbol" w:hAnsi="Symbol" w:hint="default"/>
    </w:rPr>
  </w:style>
  <w:style w:type="character" w:customStyle="1" w:styleId="WW8Num14z1">
    <w:name w:val="WW8Num14z1"/>
    <w:rsid w:val="00B82DB0"/>
    <w:rPr>
      <w:rFonts w:ascii="Courier New" w:hAnsi="Courier New" w:cs="Courier New" w:hint="default"/>
    </w:rPr>
  </w:style>
  <w:style w:type="character" w:customStyle="1" w:styleId="WW8Num14z2">
    <w:name w:val="WW8Num14z2"/>
    <w:rsid w:val="00B82DB0"/>
    <w:rPr>
      <w:rFonts w:ascii="Wingdings" w:hAnsi="Wingdings" w:hint="default"/>
    </w:rPr>
  </w:style>
  <w:style w:type="character" w:customStyle="1" w:styleId="WW8Num17z1">
    <w:name w:val="WW8Num17z1"/>
    <w:rsid w:val="00B82DB0"/>
    <w:rPr>
      <w:rFonts w:ascii="Courier New" w:hAnsi="Courier New" w:cs="Courier New" w:hint="default"/>
    </w:rPr>
  </w:style>
  <w:style w:type="character" w:customStyle="1" w:styleId="WW8Num17z2">
    <w:name w:val="WW8Num17z2"/>
    <w:rsid w:val="00B82DB0"/>
    <w:rPr>
      <w:rFonts w:ascii="Wingdings" w:hAnsi="Wingdings" w:hint="default"/>
    </w:rPr>
  </w:style>
  <w:style w:type="character" w:customStyle="1" w:styleId="WW8Num17z3">
    <w:name w:val="WW8Num17z3"/>
    <w:rsid w:val="00B82DB0"/>
    <w:rPr>
      <w:rFonts w:ascii="Symbol" w:hAnsi="Symbol" w:hint="default"/>
    </w:rPr>
  </w:style>
  <w:style w:type="character" w:customStyle="1" w:styleId="WW8Num18z0">
    <w:name w:val="WW8Num18z0"/>
    <w:rsid w:val="00B82DB0"/>
    <w:rPr>
      <w:rFonts w:ascii="Symbol" w:hAnsi="Symbol" w:hint="default"/>
    </w:rPr>
  </w:style>
  <w:style w:type="character" w:customStyle="1" w:styleId="WW8Num18z1">
    <w:name w:val="WW8Num18z1"/>
    <w:rsid w:val="00B82DB0"/>
    <w:rPr>
      <w:rFonts w:ascii="Courier New" w:hAnsi="Courier New" w:cs="Courier New" w:hint="default"/>
    </w:rPr>
  </w:style>
  <w:style w:type="character" w:customStyle="1" w:styleId="WW8Num18z2">
    <w:name w:val="WW8Num18z2"/>
    <w:rsid w:val="00B82DB0"/>
    <w:rPr>
      <w:rFonts w:ascii="Wingdings" w:hAnsi="Wingdings" w:hint="default"/>
    </w:rPr>
  </w:style>
  <w:style w:type="character" w:customStyle="1" w:styleId="WW8Num19z0">
    <w:name w:val="WW8Num19z0"/>
    <w:rsid w:val="00B82DB0"/>
    <w:rPr>
      <w:rFonts w:ascii="Symbol" w:hAnsi="Symbol" w:hint="default"/>
    </w:rPr>
  </w:style>
  <w:style w:type="character" w:customStyle="1" w:styleId="WW8Num19z1">
    <w:name w:val="WW8Num19z1"/>
    <w:rsid w:val="00B82DB0"/>
    <w:rPr>
      <w:rFonts w:ascii="Courier New" w:hAnsi="Courier New" w:cs="Courier New" w:hint="default"/>
    </w:rPr>
  </w:style>
  <w:style w:type="character" w:customStyle="1" w:styleId="WW8Num19z2">
    <w:name w:val="WW8Num19z2"/>
    <w:rsid w:val="00B82DB0"/>
    <w:rPr>
      <w:rFonts w:ascii="Wingdings" w:hAnsi="Wingdings" w:hint="default"/>
    </w:rPr>
  </w:style>
  <w:style w:type="character" w:customStyle="1" w:styleId="WW8Num20z0">
    <w:name w:val="WW8Num20z0"/>
    <w:rsid w:val="00B82DB0"/>
    <w:rPr>
      <w:rFonts w:ascii="Symbol" w:hAnsi="Symbol" w:hint="default"/>
    </w:rPr>
  </w:style>
  <w:style w:type="character" w:customStyle="1" w:styleId="WW8Num20z1">
    <w:name w:val="WW8Num20z1"/>
    <w:rsid w:val="00B82DB0"/>
    <w:rPr>
      <w:rFonts w:ascii="Courier New" w:hAnsi="Courier New" w:cs="Courier New" w:hint="default"/>
    </w:rPr>
  </w:style>
  <w:style w:type="character" w:customStyle="1" w:styleId="WW8Num20z2">
    <w:name w:val="WW8Num20z2"/>
    <w:rsid w:val="00B82DB0"/>
    <w:rPr>
      <w:rFonts w:ascii="Wingdings" w:hAnsi="Wingdings" w:hint="default"/>
    </w:rPr>
  </w:style>
  <w:style w:type="character" w:customStyle="1" w:styleId="13">
    <w:name w:val="Основной шрифт абзаца1"/>
    <w:rsid w:val="00B82DB0"/>
  </w:style>
  <w:style w:type="character" w:customStyle="1" w:styleId="afe">
    <w:name w:val="Символ нумерации"/>
    <w:rsid w:val="00B82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1344-8F77-49FE-B00A-20862B9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светлана</cp:lastModifiedBy>
  <cp:revision>7</cp:revision>
  <cp:lastPrinted>2017-10-20T03:00:00Z</cp:lastPrinted>
  <dcterms:created xsi:type="dcterms:W3CDTF">2017-09-18T03:28:00Z</dcterms:created>
  <dcterms:modified xsi:type="dcterms:W3CDTF">2017-11-20T08:25:00Z</dcterms:modified>
</cp:coreProperties>
</file>