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idowControl/>
        <w:jc w:val="center"/>
        <w:rPr>
          <w:rFonts w:ascii="Cambria" w:eastAsia="Cambria" w:hAnsi="Cambria"/>
          <w:b/>
          <w:sz w:val="28"/>
          <w:szCs w:val="28"/>
          <w:rtl w:val="off"/>
        </w:rPr>
      </w:pPr>
      <w:r>
        <w:rPr>
          <w:rFonts w:ascii="Cambria" w:eastAsia="Cambria" w:hAnsi="Cambria"/>
          <w:b/>
          <w:sz w:val="28"/>
          <w:szCs w:val="28"/>
        </w:rPr>
        <w:t xml:space="preserve">АДМИНИСТРАЦИЯ </w:t>
      </w:r>
      <w:r>
        <w:rPr>
          <w:rFonts w:ascii="Cambria" w:eastAsia="Cambria" w:hAnsi="Cambria"/>
          <w:b/>
          <w:sz w:val="28"/>
          <w:szCs w:val="28"/>
          <w:rtl w:val="off"/>
        </w:rPr>
        <w:t>УСТЬ-БЕЛОВСКОГО СЕЛЬСОВЕТА</w:t>
      </w:r>
    </w:p>
    <w:p>
      <w:pPr>
        <w:widowControl/>
        <w:jc w:val="center"/>
        <w:rPr>
          <w:rFonts w:ascii="Cambria" w:eastAsia="Cambria" w:hAnsi="Cambria"/>
          <w:b/>
          <w:sz w:val="28"/>
          <w:szCs w:val="28"/>
        </w:rPr>
      </w:pPr>
      <w:r>
        <w:rPr>
          <w:rFonts w:ascii="Cambria" w:eastAsia="Cambria" w:hAnsi="Cambria"/>
          <w:b/>
          <w:sz w:val="28"/>
          <w:szCs w:val="28"/>
          <w:rtl w:val="off"/>
        </w:rPr>
        <w:t xml:space="preserve">КРАСНОЩЕКОВСКОГО РАЙОНА </w:t>
      </w:r>
      <w:r>
        <w:rPr>
          <w:rFonts w:ascii="Cambria" w:eastAsia="Cambria" w:hAnsi="Cambria"/>
          <w:b/>
          <w:sz w:val="28"/>
          <w:szCs w:val="28"/>
        </w:rPr>
        <w:t>АЛТАЙСКОГО КРАЯ</w:t>
      </w:r>
    </w:p>
    <w:p>
      <w:pPr>
        <w:widowControl/>
        <w:jc w:val="center"/>
        <w:rPr>
          <w:rFonts w:ascii="Cambria" w:eastAsia="Cambria" w:hAnsi="Cambria"/>
          <w:b/>
          <w:sz w:val="28"/>
          <w:szCs w:val="28"/>
        </w:rPr>
      </w:pPr>
    </w:p>
    <w:p>
      <w:pPr>
        <w:widowControl/>
        <w:jc w:val="center"/>
        <w:rPr>
          <w:rFonts w:ascii="Cambria" w:eastAsia="Cambria" w:hAnsi="Cambria"/>
          <w:b/>
          <w:sz w:val="28"/>
          <w:szCs w:val="28"/>
        </w:rPr>
      </w:pPr>
      <w:r>
        <w:rPr>
          <w:rFonts w:ascii="Cambria" w:eastAsia="Cambria" w:hAnsi="Cambria"/>
          <w:b/>
          <w:sz w:val="28"/>
          <w:szCs w:val="28"/>
        </w:rPr>
        <w:t>ПОСТАНОВЛЕНИЕ</w:t>
      </w:r>
    </w:p>
    <w:p>
      <w:pPr>
        <w:widowControl/>
        <w:jc w:val="both"/>
        <w:rPr>
          <w:rFonts w:ascii="Cambria" w:eastAsia="Cambria" w:hAnsi="Cambria"/>
          <w:b/>
          <w:sz w:val="28"/>
          <w:szCs w:val="28"/>
        </w:rPr>
      </w:pPr>
    </w:p>
    <w:p>
      <w:pPr>
        <w:widowControl/>
        <w:jc w:val="both"/>
        <w:rPr>
          <w:rFonts w:ascii="Cambria" w:eastAsia="Cambria" w:hAnsi="Cambria"/>
          <w:b/>
          <w:sz w:val="28"/>
          <w:szCs w:val="28"/>
        </w:rPr>
      </w:pPr>
      <w:r>
        <w:rPr>
          <w:rFonts w:ascii="Cambria" w:eastAsia="Cambria" w:hAnsi="Cambria"/>
          <w:b/>
          <w:sz w:val="28"/>
          <w:szCs w:val="28"/>
        </w:rPr>
        <w:t xml:space="preserve">от </w:t>
      </w:r>
      <w:r>
        <w:rPr>
          <w:rFonts w:ascii="Cambria" w:eastAsia="Cambria" w:hAnsi="Cambria"/>
          <w:b/>
          <w:sz w:val="28"/>
          <w:szCs w:val="28"/>
          <w:rtl w:val="off"/>
        </w:rPr>
        <w:t>5 мая 2026г № 7                                                                  с.Усть-Белое</w:t>
      </w:r>
      <w:r>
        <w:rPr>
          <w:rFonts w:ascii="Cambria" w:eastAsia="Cambria" w:hAnsi="Cambria"/>
          <w:b/>
          <w:sz w:val="28"/>
          <w:szCs w:val="28"/>
        </w:rPr>
        <w:t xml:space="preserve"> </w:t>
      </w:r>
    </w:p>
    <w:p>
      <w:pPr>
        <w:rPr>
          <w:rFonts w:ascii="Cambria" w:eastAsia="Cambria" w:hAnsi="Cambria"/>
          <w:sz w:val="28"/>
          <w:szCs w:val="28"/>
        </w:rPr>
      </w:pPr>
    </w:p>
    <w:p>
      <w:pPr>
        <w:ind w:right="5810"/>
        <w:widowControl/>
        <w:jc w:val="both"/>
        <w:spacing w:line="240" w:lineRule="exact"/>
        <w:rPr>
          <w:rFonts w:ascii="Cambria" w:eastAsia="Cambria" w:hAnsi="Cambria"/>
          <w:sz w:val="28"/>
          <w:szCs w:val="28"/>
          <w:rtl w:val="off"/>
        </w:rPr>
      </w:pPr>
      <w:r>
        <w:rPr>
          <w:rFonts w:ascii="Cambria" w:eastAsia="Cambria" w:hAnsi="Cambria"/>
          <w:sz w:val="28"/>
          <w:szCs w:val="28"/>
        </w:rPr>
        <w:t xml:space="preserve">Об утверждении Правил проверки достоверности и полноты сведений о доходах, об имуществе и обязательствах </w:t>
      </w:r>
      <w:r>
        <w:rPr>
          <w:rFonts w:ascii="Cambria" w:eastAsia="Cambria" w:hAnsi="Cambria"/>
          <w:sz w:val="28"/>
          <w:szCs w:val="28"/>
          <w:rtl w:val="off"/>
        </w:rPr>
        <w:t>и</w:t>
      </w:r>
      <w:r>
        <w:rPr>
          <w:rFonts w:ascii="Cambria" w:eastAsia="Cambria" w:hAnsi="Cambria"/>
          <w:sz w:val="28"/>
          <w:szCs w:val="28"/>
        </w:rPr>
        <w:t xml:space="preserve">мущественного характера, </w:t>
      </w:r>
      <w:r>
        <w:rPr>
          <w:rFonts w:ascii="Cambria" w:eastAsia="Cambria" w:hAnsi="Cambria"/>
          <w:sz w:val="28"/>
          <w:szCs w:val="28"/>
          <w:rtl w:val="off"/>
        </w:rPr>
        <w:t>п</w:t>
      </w:r>
      <w:r>
        <w:rPr>
          <w:rFonts w:ascii="Cambria" w:eastAsia="Cambria" w:hAnsi="Cambria"/>
          <w:sz w:val="28"/>
          <w:szCs w:val="28"/>
        </w:rPr>
        <w:t xml:space="preserve">редставляемых гражданами, претендующими на замещение  должностей руководителей  муниципальных учреждений, и лицами, замещающими эти должности </w:t>
      </w:r>
    </w:p>
    <w:p>
      <w:pPr>
        <w:ind w:right="5810"/>
        <w:widowControl/>
        <w:jc w:val="both"/>
        <w:spacing w:line="240" w:lineRule="exact"/>
        <w:rPr>
          <w:rFonts w:ascii="Cambria" w:eastAsia="Cambria" w:hAnsi="Cambria"/>
          <w:sz w:val="28"/>
          <w:szCs w:val="28"/>
          <w:rtl w:val="off"/>
        </w:rPr>
      </w:pP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/>
          <w:sz w:val="28"/>
          <w:szCs w:val="28"/>
          <w:rtl w:val="off"/>
        </w:rPr>
        <w:t xml:space="preserve">    </w:t>
      </w:r>
      <w:r>
        <w:rPr>
          <w:rFonts w:ascii="Cambria" w:eastAsia="Cambria" w:hAnsi="Cambria" w:hint="default"/>
          <w:sz w:val="28"/>
          <w:szCs w:val="28"/>
        </w:rPr>
        <w:t xml:space="preserve">В соответствии с частью </w:t>
      </w:r>
      <w:r>
        <w:rPr>
          <w:rFonts w:ascii="Cambria" w:eastAsia="Cambria" w:hAnsi="Cambria" w:hint="default"/>
          <w:sz w:val="28"/>
          <w:szCs w:val="28"/>
        </w:rPr>
        <w:t>1с</w:t>
      </w:r>
      <w:r>
        <w:rPr>
          <w:rFonts w:ascii="Cambria" w:eastAsia="Cambria" w:hAnsi="Cambria" w:hint="default"/>
          <w:sz w:val="28"/>
          <w:szCs w:val="28"/>
        </w:rPr>
        <w:t xml:space="preserve">татьи 8 Федерального закона   от 25.12.2008 № 273-ФЗ «О противодействии коррупции» администрация </w:t>
      </w:r>
      <w:r>
        <w:rPr>
          <w:rFonts w:ascii="Cambria" w:eastAsia="Cambria" w:hAnsi="Cambria" w:hint="default"/>
          <w:sz w:val="28"/>
          <w:szCs w:val="28"/>
        </w:rPr>
        <w:t xml:space="preserve">Усть-Беловского сельсовета Краснощековского района Алтайского края </w:t>
      </w:r>
    </w:p>
    <w:p>
      <w:pPr>
        <w:ind w:firstLine="539"/>
        <w:widowControl/>
        <w:spacing w:after="0" w:line="240" w:lineRule="auto"/>
        <w:rPr>
          <w:rFonts w:ascii="Cambria" w:eastAsia="Cambria" w:hAnsi="Cambria"/>
          <w:sz w:val="28"/>
          <w:szCs w:val="28"/>
        </w:rPr>
      </w:pPr>
    </w:p>
    <w:p>
      <w:pPr>
        <w:ind w:firstLine="539"/>
        <w:widowControl/>
        <w:jc w:val="center"/>
        <w:spacing w:after="0" w:line="240" w:lineRule="auto"/>
        <w:rPr>
          <w:rFonts w:ascii="Cambria" w:eastAsia="Cambria" w:hAnsi="Cambria"/>
          <w:sz w:val="28"/>
          <w:szCs w:val="28"/>
        </w:rPr>
      </w:pPr>
      <w:r>
        <w:rPr>
          <w:rFonts w:ascii="Cambria" w:eastAsia="Cambria" w:hAnsi="Cambria"/>
          <w:sz w:val="28"/>
          <w:szCs w:val="28"/>
        </w:rPr>
        <w:t>ПОСТАНОВЛЯЕТ:</w:t>
      </w:r>
    </w:p>
    <w:p>
      <w:pPr>
        <w:ind w:firstLine="539"/>
        <w:widowControl/>
        <w:jc w:val="center"/>
        <w:spacing w:after="0" w:line="240" w:lineRule="auto"/>
        <w:rPr>
          <w:rFonts w:ascii="Cambria" w:eastAsia="Cambria" w:hAnsi="Cambria"/>
          <w:sz w:val="28"/>
          <w:szCs w:val="28"/>
        </w:rPr>
      </w:pPr>
    </w:p>
    <w:p>
      <w:pPr>
        <w:ind w:firstLine="709"/>
        <w:widowControl/>
        <w:jc w:val="both"/>
        <w:rPr>
          <w:rFonts w:ascii="Cambria" w:eastAsia="Cambria" w:hAnsi="Cambria"/>
          <w:sz w:val="28"/>
          <w:szCs w:val="28"/>
        </w:rPr>
      </w:pPr>
      <w:r>
        <w:rPr>
          <w:rFonts w:ascii="Cambria" w:eastAsia="Cambria" w:hAnsi="Cambria"/>
          <w:sz w:val="28"/>
          <w:szCs w:val="28"/>
        </w:rPr>
        <w:t>1. Утвердить прилагаемые 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должности.</w:t>
      </w:r>
    </w:p>
    <w:p>
      <w:pPr>
        <w:ind w:firstLine="709"/>
        <w:widowControl/>
        <w:jc w:val="both"/>
        <w:rPr>
          <w:rFonts w:ascii="Cambria" w:eastAsia="Cambria" w:hAnsi="Cambria"/>
          <w:sz w:val="28"/>
          <w:szCs w:val="28"/>
        </w:rPr>
      </w:pPr>
      <w:r>
        <w:rPr>
          <w:rFonts w:ascii="Cambria" w:eastAsia="Cambria" w:hAnsi="Cambria"/>
          <w:i/>
          <w:sz w:val="28"/>
          <w:szCs w:val="28"/>
        </w:rPr>
        <w:t xml:space="preserve">2. Признать утратившим силу </w:t>
      </w:r>
      <w:r>
        <w:rPr>
          <w:rFonts w:ascii="Cambria" w:eastAsia="Cambria" w:hAnsi="Cambria"/>
          <w:sz w:val="28"/>
          <w:szCs w:val="28"/>
        </w:rPr>
        <w:t>__________________________________.</w:t>
      </w:r>
    </w:p>
    <w:p>
      <w:pPr>
        <w:ind w:firstLine="709"/>
        <w:widowControl/>
        <w:jc w:val="both"/>
        <w:rPr>
          <w:rFonts w:ascii="Cambria" w:eastAsia="Cambria" w:hAnsi="Cambria"/>
          <w:sz w:val="28"/>
          <w:szCs w:val="28"/>
        </w:rPr>
      </w:pPr>
      <w:r>
        <w:rPr>
          <w:rFonts w:ascii="Cambria" w:eastAsia="Cambria" w:hAnsi="Cambria"/>
          <w:sz w:val="28"/>
          <w:szCs w:val="28"/>
        </w:rPr>
        <w:t xml:space="preserve">3. Опубликовать настоящее постановление в </w:t>
      </w:r>
      <w:r>
        <w:rPr>
          <w:rFonts w:ascii="Cambria" w:eastAsia="Cambria" w:hAnsi="Cambria"/>
          <w:sz w:val="28"/>
          <w:szCs w:val="28"/>
          <w:rtl w:val="off"/>
        </w:rPr>
        <w:t>установленном порядке</w:t>
      </w:r>
      <w:r>
        <w:rPr>
          <w:rFonts w:ascii="Cambria" w:eastAsia="Cambria" w:hAnsi="Cambria"/>
          <w:sz w:val="28"/>
          <w:szCs w:val="28"/>
        </w:rPr>
        <w:t>.</w:t>
      </w:r>
    </w:p>
    <w:p>
      <w:pPr>
        <w:ind w:firstLine="709"/>
        <w:widowControl/>
        <w:jc w:val="both"/>
        <w:rPr>
          <w:rFonts w:ascii="Cambria" w:eastAsia="Cambria" w:hAnsi="Cambria"/>
          <w:sz w:val="28"/>
          <w:szCs w:val="28"/>
          <w:rtl w:val="off"/>
        </w:rPr>
      </w:pPr>
      <w:r>
        <w:rPr>
          <w:rFonts w:ascii="Cambria" w:eastAsia="Cambria" w:hAnsi="Cambria"/>
          <w:sz w:val="28"/>
          <w:szCs w:val="28"/>
        </w:rPr>
        <w:t xml:space="preserve">4. Контроль за исполнением настоящего постановления </w:t>
      </w:r>
      <w:r>
        <w:rPr>
          <w:rFonts w:ascii="Cambria" w:eastAsia="Cambria" w:hAnsi="Cambria"/>
          <w:sz w:val="28"/>
          <w:szCs w:val="28"/>
          <w:rtl w:val="off"/>
        </w:rPr>
        <w:t>оставляю за собой</w:t>
      </w:r>
      <w:r>
        <w:rPr>
          <w:rFonts w:ascii="Cambria" w:eastAsia="Cambria" w:hAnsi="Cambria"/>
          <w:sz w:val="28"/>
          <w:szCs w:val="28"/>
        </w:rPr>
        <w:t>.</w:t>
      </w:r>
    </w:p>
    <w:p>
      <w:pPr>
        <w:ind w:firstLine="709"/>
        <w:widowControl/>
        <w:jc w:val="both"/>
        <w:rPr>
          <w:rFonts w:ascii="Cambria" w:eastAsia="Cambria" w:hAnsi="Cambria"/>
          <w:sz w:val="28"/>
          <w:szCs w:val="28"/>
          <w:rtl w:val="off"/>
        </w:rPr>
      </w:pPr>
    </w:p>
    <w:p>
      <w:pPr>
        <w:ind w:firstLine="709"/>
        <w:widowControl/>
        <w:jc w:val="both"/>
        <w:rPr>
          <w:rFonts w:ascii="Cambria" w:eastAsia="Cambria" w:hAnsi="Cambria"/>
          <w:sz w:val="28"/>
          <w:szCs w:val="28"/>
          <w:rtl w:val="off"/>
        </w:rPr>
      </w:pPr>
    </w:p>
    <w:p>
      <w:pPr>
        <w:ind w:firstLine="709"/>
        <w:widowControl/>
        <w:jc w:val="both"/>
        <w:rPr>
          <w:rFonts w:ascii="Cambria" w:eastAsia="Cambria" w:hAnsi="Cambria"/>
          <w:sz w:val="28"/>
          <w:szCs w:val="28"/>
          <w:rtl w:val="off"/>
        </w:rPr>
      </w:pPr>
      <w:r>
        <w:rPr>
          <w:rFonts w:ascii="Cambria" w:eastAsia="Cambria" w:hAnsi="Cambria"/>
          <w:sz w:val="28"/>
          <w:szCs w:val="28"/>
          <w:rtl w:val="off"/>
        </w:rPr>
        <w:t>И.О.Главы Администрации</w:t>
      </w:r>
    </w:p>
    <w:p>
      <w:pPr>
        <w:ind w:firstLine="709"/>
        <w:widowControl/>
        <w:jc w:val="both"/>
        <w:rPr>
          <w:rFonts w:ascii="Cambria" w:eastAsia="Cambria" w:hAnsi="Cambria"/>
          <w:sz w:val="28"/>
          <w:szCs w:val="28"/>
        </w:rPr>
      </w:pPr>
      <w:r>
        <w:rPr>
          <w:rFonts w:ascii="Cambria" w:eastAsia="Cambria" w:hAnsi="Cambria"/>
          <w:sz w:val="28"/>
          <w:szCs w:val="28"/>
          <w:rtl w:val="off"/>
        </w:rPr>
        <w:t>Усть-Беловского сельсовета                                        И.Ф.Медведева</w:t>
      </w:r>
    </w:p>
    <w:p>
      <w:pPr>
        <w:ind w:left="6371" w:firstLine="1"/>
        <w:widowControl/>
        <w:jc w:val="both"/>
        <w:rPr>
          <w:rFonts w:ascii="Cambria" w:eastAsia="Cambria" w:hAnsi="Cambria"/>
          <w:sz w:val="28"/>
          <w:szCs w:val="28"/>
        </w:rPr>
      </w:pPr>
      <w:r>
        <w:rPr>
          <w:rFonts w:ascii="Cambria" w:eastAsia="Cambria" w:hAnsi="Cambria"/>
          <w:sz w:val="28"/>
          <w:szCs w:val="28"/>
        </w:rPr>
        <w:t xml:space="preserve"> </w:t>
      </w:r>
    </w:p>
    <w:p>
      <w:pPr>
        <w:ind w:left="6371" w:firstLine="1"/>
        <w:widowControl/>
        <w:jc w:val="both"/>
        <w:rPr>
          <w:rFonts w:ascii="Cambria" w:eastAsia="Cambria" w:hAnsi="Cambria"/>
          <w:sz w:val="28"/>
          <w:szCs w:val="28"/>
        </w:rPr>
      </w:pPr>
    </w:p>
    <w:p>
      <w:pPr>
        <w:ind w:left="6372"/>
        <w:widowControl/>
        <w:jc w:val="both"/>
        <w:rPr>
          <w:rFonts w:ascii="Cambria" w:eastAsia="Cambria" w:hAnsi="Cambria"/>
          <w:sz w:val="28"/>
          <w:szCs w:val="28"/>
          <w:rtl w:val="off"/>
        </w:rPr>
      </w:pPr>
      <w:r>
        <w:rPr>
          <w:rFonts w:ascii="Cambria" w:eastAsia="Cambria" w:hAnsi="Cambria"/>
          <w:sz w:val="28"/>
          <w:szCs w:val="28"/>
        </w:rPr>
        <w:t xml:space="preserve">    </w:t>
      </w:r>
    </w:p>
    <w:p>
      <w:pPr>
        <w:ind w:left="6372"/>
        <w:widowControl/>
        <w:jc w:val="both"/>
        <w:rPr>
          <w:rtl w:val="off"/>
        </w:rPr>
      </w:pPr>
    </w:p>
    <w:p>
      <w:pPr>
        <w:ind w:left="6372"/>
        <w:widowControl/>
        <w:jc w:val="both"/>
        <w:rPr>
          <w:rtl w:val="off"/>
        </w:rPr>
      </w:pPr>
    </w:p>
    <w:p>
      <w:pPr>
        <w:ind w:left="6372"/>
        <w:widowControl/>
        <w:jc w:val="both"/>
        <w:rPr>
          <w:rtl w:val="off"/>
        </w:rPr>
      </w:pPr>
    </w:p>
    <w:p>
      <w:pPr>
        <w:ind w:left="6372"/>
        <w:widowControl/>
        <w:jc w:val="both"/>
      </w:pPr>
    </w:p>
    <w:p>
      <w:pPr>
        <w:ind w:left="5040"/>
        <w:widowControl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Утверждено постановлением администрации </w:t>
      </w:r>
      <w:r>
        <w:rPr>
          <w:rFonts w:ascii="PT Astra Serif" w:hAnsi="PT Astra Serif"/>
          <w:sz w:val="28"/>
          <w:rtl w:val="off"/>
        </w:rPr>
        <w:t>Усть-Беловского сельсовета</w:t>
      </w:r>
    </w:p>
    <w:p>
      <w:pPr>
        <w:ind w:left="5040"/>
        <w:widowControl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 </w:t>
      </w:r>
      <w:r>
        <w:rPr>
          <w:rFonts w:ascii="PT Astra Serif" w:hAnsi="PT Astra Serif"/>
          <w:sz w:val="28"/>
          <w:rtl w:val="off"/>
        </w:rPr>
        <w:t>05</w:t>
      </w: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  <w:rtl w:val="off"/>
        </w:rPr>
        <w:t>.05.</w:t>
      </w:r>
      <w:r>
        <w:rPr>
          <w:rFonts w:ascii="PT Astra Serif" w:hAnsi="PT Astra Serif"/>
          <w:sz w:val="28"/>
        </w:rPr>
        <w:t>2026 г. № </w:t>
      </w:r>
      <w:r>
        <w:rPr>
          <w:rFonts w:ascii="PT Astra Serif" w:hAnsi="PT Astra Serif"/>
          <w:sz w:val="28"/>
          <w:rtl w:val="off"/>
        </w:rPr>
        <w:t>7</w:t>
      </w:r>
    </w:p>
    <w:p>
      <w:pPr>
        <w:widowControl/>
        <w:outlineLvl w:val="0"/>
        <w:jc w:val="center"/>
        <w:rPr>
          <w:rFonts w:ascii="PT Astra Serif" w:hAnsi="PT Astra Serif"/>
          <w:sz w:val="28"/>
        </w:rPr>
      </w:pPr>
    </w:p>
    <w:p>
      <w:pPr>
        <w:widowControl/>
        <w:outlineLvl w:val="0"/>
        <w:jc w:val="center"/>
        <w:rPr>
          <w:rFonts w:ascii="PT Astra Serif" w:hAnsi="PT Astra Serif"/>
          <w:sz w:val="28"/>
        </w:rPr>
      </w:pPr>
    </w:p>
    <w:p>
      <w:pPr>
        <w:widowControl/>
        <w:outlineLvl w:val="0"/>
        <w:jc w:val="center"/>
        <w:spacing w:line="240" w:lineRule="exac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ПРАВИЛА</w:t>
      </w:r>
    </w:p>
    <w:p>
      <w:pPr>
        <w:pStyle w:val="Style_1"/>
        <w:ind w:firstLine="720"/>
        <w:widowControl/>
        <w:jc w:val="center"/>
        <w:spacing w:line="240" w:lineRule="exac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 муниципальных учреждений, и лицами, замещающими эти должности</w:t>
      </w:r>
    </w:p>
    <w:p>
      <w:pPr>
        <w:pStyle w:val="Style_1"/>
        <w:ind w:firstLine="720"/>
        <w:widowControl/>
        <w:jc w:val="both"/>
        <w:rPr>
          <w:rFonts w:ascii="PT Astra Serif" w:hAnsi="PT Astra Serif"/>
          <w:color w:val="000000"/>
          <w:sz w:val="28"/>
          <w:spacing w:val="-4"/>
        </w:rPr>
      </w:pPr>
    </w:p>
    <w:p>
      <w:pPr>
        <w:pStyle w:val="Style_1"/>
        <w:ind w:firstLine="720"/>
        <w:widowControl/>
        <w:jc w:val="both"/>
        <w:rPr>
          <w:rFonts w:ascii="PT Astra Serif" w:hAnsi="PT Astra Serif"/>
          <w:sz w:val="28"/>
          <w:spacing w:val="-4"/>
        </w:rPr>
      </w:pPr>
      <w:r>
        <w:rPr>
          <w:rFonts w:ascii="PT Astra Serif" w:hAnsi="PT Astra Serif"/>
          <w:sz w:val="28"/>
          <w:spacing w:val="-4"/>
        </w:rPr>
        <w:t xml:space="preserve">1. Настоящими Правилами устанавливается порядок проведения проверки достоверности и полноты представленных гражданами, претендующими на замещение должностей руководителей </w:t>
      </w:r>
      <w:r>
        <w:rPr>
          <w:rFonts w:ascii="PT Astra Serif" w:hAnsi="PT Astra Serif"/>
          <w:sz w:val="28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от 25.12.2008 № 273-ФЗ «О противодействии коррупции» (далее – «проверка»).</w:t>
      </w:r>
    </w:p>
    <w:p>
      <w:pPr>
        <w:ind w:left="14" w:firstLine="70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 (далее – «Учредитель»)</w:t>
      </w:r>
      <w:r>
        <w:rPr>
          <w:rFonts w:ascii="PT Astra Serif" w:hAnsi="PT Astra Serif"/>
          <w:i/>
          <w:sz w:val="28"/>
        </w:rPr>
        <w:t xml:space="preserve"> </w:t>
      </w:r>
      <w:r>
        <w:rPr>
          <w:rFonts w:ascii="PT Astra Serif" w:hAnsi="PT Astra Serif"/>
          <w:sz w:val="28"/>
        </w:rPr>
        <w:t>или лицом, которому такие полномочия предоставлены Учредителем.</w:t>
      </w:r>
    </w:p>
    <w:p>
      <w:pPr>
        <w:ind w:left="14" w:right="19" w:firstLine="695"/>
        <w:widowControl w:val="off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r>
        <w:rPr>
          <w:rStyle w:val="afa"/>
          <w:rFonts w:ascii="PT Astra Serif" w:hAnsi="PT Astra Serif"/>
          <w:color w:val="000000"/>
          <w:sz w:val="28"/>
          <w:u w:val="none" w:color="auto"/>
        </w:rPr>
        <w:fldChar w:fldCharType="begin"/>
      </w:r>
      <w:r>
        <w:rPr>
          <w:rStyle w:val="afa"/>
          <w:rFonts w:ascii="PT Astra Serif" w:hAnsi="PT Astra Serif"/>
          <w:color w:val="000000"/>
          <w:sz w:val="28"/>
          <w:u w:val="none" w:color="auto"/>
        </w:rPr>
        <w:instrText>HYPERLINK "https://login.consultant.ru/link/?req=doc&amp;base=RLAW016&amp;n=109331&amp;dst=100016"</w:instrText>
      </w:r>
      <w:r>
        <w:rPr>
          <w:rStyle w:val="afa"/>
          <w:rFonts w:ascii="PT Astra Serif" w:hAnsi="PT Astra Serif"/>
          <w:color w:val="000000"/>
          <w:sz w:val="28"/>
          <w:u w:val="none" w:color="auto"/>
        </w:rPr>
        <w:fldChar w:fldCharType="separate"/>
      </w:r>
      <w:r>
        <w:rPr>
          <w:rStyle w:val="afa"/>
          <w:rFonts w:ascii="PT Astra Serif" w:hAnsi="PT Astra Serif"/>
          <w:color w:val="000000"/>
          <w:sz w:val="28"/>
          <w:u w:val="none" w:color="auto"/>
        </w:rPr>
        <w:t>пункте 5</w:t>
      </w:r>
      <w:r>
        <w:rPr>
          <w:rStyle w:val="afa"/>
          <w:rFonts w:ascii="PT Astra Serif" w:hAnsi="PT Astra Serif"/>
          <w:color w:val="000000"/>
          <w:sz w:val="28"/>
          <w:u w:val="none" w:color="auto"/>
        </w:rPr>
        <w:fldChar w:fldCharType="end"/>
      </w:r>
      <w:r>
        <w:rPr>
          <w:rFonts w:ascii="PT Astra Serif" w:hAnsi="PT Astra Serif"/>
          <w:sz w:val="28"/>
        </w:rPr>
        <w:t xml:space="preserve"> настоящих Правил.</w:t>
      </w:r>
    </w:p>
    <w:p>
      <w:pPr>
        <w:ind w:right="43" w:firstLine="709"/>
        <w:widowControl w:val="off"/>
        <w:jc w:val="both"/>
        <w:rPr>
          <w:rFonts w:ascii="PT Astra Serif" w:hAnsi="PT Astra Serif"/>
          <w:color w:val="000000"/>
          <w:sz w:val="28"/>
          <w:spacing w:val="-3"/>
        </w:rPr>
      </w:pPr>
      <w:r>
        <w:rPr>
          <w:rFonts w:ascii="PT Astra Serif" w:hAnsi="PT Astra Serif"/>
          <w:sz w:val="28"/>
        </w:rPr>
        <w:t>4. Проверку осуществляет уполномоченное структурное подразделение либо должностное лицо</w:t>
      </w:r>
      <w:r>
        <w:rPr>
          <w:rFonts w:ascii="PT Astra Serif" w:hAnsi="PT Astra Serif"/>
          <w:color w:val="000000"/>
          <w:sz w:val="28"/>
          <w:spacing w:val="-3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>
      <w:pPr>
        <w:ind w:left="5" w:firstLine="704"/>
        <w:widowControl w:val="off"/>
        <w:jc w:val="both"/>
        <w:rPr>
          <w:rFonts w:ascii="PT Astra Serif" w:hAnsi="PT Astra Serif"/>
          <w:color w:val="000000"/>
          <w:sz w:val="28"/>
          <w:spacing w:val="-4"/>
        </w:rPr>
      </w:pPr>
      <w:r>
        <w:rPr>
          <w:rFonts w:ascii="PT Astra Serif" w:hAnsi="PT Astra Serif"/>
          <w:color w:val="000000"/>
          <w:sz w:val="28"/>
          <w:spacing w:val="-4"/>
        </w:rPr>
        <w:t xml:space="preserve">5. </w:t>
      </w:r>
      <w:r>
        <w:rPr>
          <w:rFonts w:ascii="PT Astra Serif" w:hAnsi="PT Astra Serif"/>
          <w:color w:val="000000"/>
          <w:sz w:val="28"/>
          <w:spacing w:val="-3"/>
        </w:rPr>
        <w:t>Основанием для осуществления проверки является информация,  п</w:t>
      </w:r>
      <w:r>
        <w:rPr>
          <w:rFonts w:ascii="PT Astra Serif" w:hAnsi="PT Astra Serif"/>
          <w:color w:val="000000"/>
          <w:sz w:val="28"/>
          <w:spacing w:val="-4"/>
        </w:rPr>
        <w:t xml:space="preserve">редставленная в письменном виде в установленном порядке: </w:t>
      </w:r>
    </w:p>
    <w:p>
      <w:pPr>
        <w:ind w:left="14" w:right="19" w:firstLine="695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  <w:spacing w:val="-4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>
      <w:pPr>
        <w:ind w:left="10" w:right="5" w:firstLine="699"/>
        <w:widowControl/>
        <w:jc w:val="both"/>
        <w:rPr>
          <w:rFonts w:ascii="PT Astra Serif" w:hAnsi="PT Astra Serif"/>
          <w:color w:val="000000"/>
          <w:sz w:val="28"/>
          <w:spacing w:val="-3"/>
        </w:rPr>
      </w:pPr>
      <w:r>
        <w:rPr>
          <w:rFonts w:ascii="PT Astra Serif" w:hAnsi="PT Astra Serif"/>
          <w:color w:val="000000"/>
          <w:sz w:val="28"/>
          <w:spacing w:val="3"/>
        </w:rPr>
        <w:t xml:space="preserve">б) </w:t>
      </w:r>
      <w:r>
        <w:rPr>
          <w:rFonts w:ascii="PT Astra Serif" w:hAnsi="PT Astra Serif"/>
          <w:color w:val="000000"/>
          <w:sz w:val="28"/>
          <w:spacing w:val="-3"/>
        </w:rPr>
        <w:t>уполномоченным структурным подразделением (должностным лицом)</w:t>
      </w:r>
      <w:r>
        <w:rPr>
          <w:rFonts w:ascii="PT Astra Serif" w:hAnsi="PT Astra Serif"/>
          <w:color w:val="000000"/>
          <w:sz w:val="28"/>
          <w:spacing w:val="-5"/>
        </w:rPr>
        <w:t>;</w:t>
      </w:r>
    </w:p>
    <w:p>
      <w:pPr>
        <w:ind w:left="14" w:firstLine="695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</w:rPr>
        <w:t xml:space="preserve">в) постоянно действующими руководящими органами политических </w:t>
      </w:r>
      <w:r>
        <w:rPr>
          <w:rFonts w:ascii="PT Astra Serif" w:hAnsi="PT Astra Serif"/>
          <w:color w:val="000000"/>
          <w:sz w:val="28"/>
          <w:spacing w:val="-3"/>
        </w:rPr>
        <w:t xml:space="preserve">партий и зарегистрированных в соответствии с законодательством Российской Федерации иных общероссийских и краевых общественных объединений, не являющихся </w:t>
      </w:r>
      <w:r>
        <w:rPr>
          <w:rFonts w:ascii="PT Astra Serif" w:hAnsi="PT Astra Serif"/>
          <w:color w:val="000000"/>
          <w:sz w:val="28"/>
          <w:spacing w:val="-5"/>
        </w:rPr>
        <w:t>политическими партиями;</w:t>
      </w:r>
    </w:p>
    <w:p>
      <w:pPr>
        <w:ind w:firstLine="709"/>
        <w:widowControl w:val="off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  <w:spacing w:val="-5"/>
        </w:rPr>
        <w:t>г) Общественной палатой Российской Федерации и Общественной палатой Алтайского края;</w:t>
      </w:r>
    </w:p>
    <w:p>
      <w:pPr>
        <w:ind w:firstLine="709"/>
        <w:widowControl w:val="off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  <w:spacing w:val="-5"/>
        </w:rPr>
        <w:t>д) общероссийскими, краевыми и местными средствами массовой информации.</w:t>
      </w:r>
    </w:p>
    <w:p>
      <w:pPr>
        <w:ind w:firstLine="709"/>
        <w:widowControl w:val="off"/>
        <w:jc w:val="both"/>
        <w:rPr>
          <w:rFonts w:ascii="PT Astra Serif" w:hAnsi="PT Astra Serif"/>
          <w:color w:val="000000"/>
          <w:sz w:val="28"/>
          <w:spacing w:val="-11"/>
        </w:rPr>
      </w:pPr>
      <w:r>
        <w:rPr>
          <w:rFonts w:ascii="PT Astra Serif" w:hAnsi="PT Astra Serif"/>
          <w:color w:val="000000"/>
          <w:sz w:val="28"/>
          <w:spacing w:val="-2"/>
        </w:rPr>
        <w:t xml:space="preserve">6. Информация анонимного характера не может служить основанием </w:t>
      </w:r>
      <w:r>
        <w:rPr>
          <w:rFonts w:ascii="PT Astra Serif" w:hAnsi="PT Astra Serif"/>
          <w:color w:val="000000"/>
          <w:sz w:val="28"/>
          <w:spacing w:val="-4"/>
        </w:rPr>
        <w:t>для проверки.</w:t>
      </w:r>
    </w:p>
    <w:p>
      <w:pPr>
        <w:ind w:firstLine="709"/>
        <w:widowControl w:val="off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  <w:spacing w:val="-10"/>
        </w:rPr>
        <w:t xml:space="preserve">7. </w:t>
      </w:r>
      <w:r>
        <w:rPr>
          <w:rFonts w:ascii="PT Astra Serif" w:hAnsi="PT Astra Serif"/>
          <w:color w:val="000000"/>
          <w:sz w:val="28"/>
          <w:spacing w:val="-2"/>
        </w:rPr>
        <w:t xml:space="preserve">Проверка осуществляется в срок, не превышающий 60 дней со дня принятия решения о ее проведении. Срок проверки может быть продлен до </w:t>
      </w:r>
      <w:r>
        <w:rPr>
          <w:rFonts w:ascii="PT Astra Serif" w:hAnsi="PT Astra Serif"/>
          <w:color w:val="000000"/>
          <w:sz w:val="28"/>
          <w:spacing w:val="-5"/>
        </w:rPr>
        <w:t xml:space="preserve">90 дней </w:t>
      </w:r>
      <w:r>
        <w:rPr>
          <w:rFonts w:ascii="PT Astra Serif" w:hAnsi="PT Astra Serif"/>
          <w:sz w:val="28"/>
        </w:rPr>
        <w:t>Учредителем или лицом, которому такие полномочия предоставлены Учредителем (</w:t>
      </w:r>
      <w:r>
        <w:rPr>
          <w:rFonts w:ascii="PT Astra Serif" w:hAnsi="PT Astra Serif"/>
          <w:i/>
          <w:sz w:val="28"/>
        </w:rPr>
        <w:t>лицом, принявшим решение о проведении проверки</w:t>
      </w:r>
      <w:r>
        <w:rPr>
          <w:rFonts w:ascii="PT Astra Serif" w:hAnsi="PT Astra Serif"/>
          <w:sz w:val="28"/>
        </w:rPr>
        <w:t>).</w:t>
      </w:r>
    </w:p>
    <w:p>
      <w:pPr>
        <w:ind w:right="-5" w:firstLine="709"/>
        <w:widowControl/>
        <w:jc w:val="both"/>
        <w:rPr>
          <w:rFonts w:ascii="PT Astra Serif" w:hAnsi="PT Astra Serif"/>
          <w:color w:val="000000"/>
          <w:sz w:val="28"/>
          <w:spacing w:val="-6"/>
        </w:rPr>
      </w:pPr>
      <w:r>
        <w:rPr>
          <w:rFonts w:ascii="PT Astra Serif" w:hAnsi="PT Astra Serif"/>
          <w:color w:val="000000"/>
          <w:sz w:val="28"/>
          <w:spacing w:val="-11"/>
        </w:rPr>
        <w:t>8. При осуществлении проверки уполномоченное структурное подразделение</w:t>
      </w:r>
      <w:r>
        <w:rPr>
          <w:rFonts w:ascii="PT Astra Serif" w:hAnsi="PT Astra Serif"/>
          <w:color w:val="000000"/>
          <w:sz w:val="28"/>
          <w:spacing w:val="-6"/>
        </w:rPr>
        <w:t xml:space="preserve">  (должностное лицо) вправе:</w:t>
      </w:r>
    </w:p>
    <w:p>
      <w:pPr>
        <w:ind w:firstLine="70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а) проводить беседу с гражданином или руководителем муниципального учреждения;</w:t>
      </w:r>
    </w:p>
    <w:p>
      <w:pPr>
        <w:ind w:firstLine="70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>
      <w:pPr>
        <w:ind w:firstLine="70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в) 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>
      <w:pPr>
        <w:ind w:firstLine="70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средств в соответствии со статьей 8.2 Федерального закона от 25.12.2008               № 273-ФЗ «О противодействии коррупции».</w:t>
      </w:r>
    </w:p>
    <w:p>
      <w:pPr>
        <w:ind w:left="5" w:firstLine="709"/>
        <w:widowControl/>
        <w:jc w:val="both"/>
        <w:rPr>
          <w:rFonts w:ascii="PT Astra Serif" w:hAnsi="PT Astra Serif"/>
          <w:i/>
          <w:color w:val="000000"/>
          <w:sz w:val="28"/>
          <w:spacing w:val="-4"/>
        </w:rPr>
      </w:pPr>
      <w:r>
        <w:rPr>
          <w:rFonts w:ascii="PT Astra Serif" w:hAnsi="PT Astra Serif"/>
          <w:color w:val="000000"/>
          <w:sz w:val="28"/>
          <w:spacing w:val="-6"/>
        </w:rPr>
        <w:t>10</w:t>
      </w:r>
      <w:r>
        <w:rPr>
          <w:rFonts w:ascii="PT Astra Serif" w:hAnsi="PT Astra Serif"/>
          <w:color w:val="000000"/>
          <w:sz w:val="28"/>
          <w:spacing w:val="-12"/>
        </w:rPr>
        <w:t>. Учредитель</w:t>
      </w:r>
      <w:r>
        <w:rPr>
          <w:rFonts w:ascii="PT Astra Serif" w:hAnsi="PT Astra Serif"/>
          <w:color w:val="000000"/>
          <w:sz w:val="28"/>
          <w:spacing w:val="-4"/>
        </w:rPr>
        <w:t xml:space="preserve"> или лицо, которому такие полномочия предоставлены Учредителем, обеспечивает:</w:t>
      </w:r>
    </w:p>
    <w:p>
      <w:pPr>
        <w:ind w:left="5" w:right="34" w:firstLine="704"/>
        <w:widowControl/>
        <w:jc w:val="both"/>
        <w:rPr>
          <w:rFonts w:ascii="PT Astra Serif" w:hAnsi="PT Astra Serif"/>
          <w:color w:val="000000"/>
          <w:sz w:val="28"/>
          <w:spacing w:val="-4"/>
        </w:rPr>
      </w:pPr>
      <w:r>
        <w:rPr>
          <w:rFonts w:ascii="PT Astra Serif" w:hAnsi="PT Astra Serif"/>
          <w:color w:val="000000"/>
          <w:sz w:val="28"/>
          <w:spacing w:val="-3"/>
        </w:rPr>
        <w:t>а) уведомление в письменной форме руководителя муниципального у</w:t>
      </w:r>
      <w:r>
        <w:rPr>
          <w:rFonts w:ascii="PT Astra Serif" w:hAnsi="PT Astra Serif"/>
          <w:color w:val="000000"/>
          <w:sz w:val="28"/>
          <w:spacing w:val="1"/>
        </w:rPr>
        <w:t xml:space="preserve">чреждения о начале в отношении его проверки </w:t>
      </w:r>
      <w:r>
        <w:rPr>
          <w:rFonts w:ascii="PT Astra Serif" w:hAnsi="PT Astra Serif"/>
          <w:color w:val="000000"/>
          <w:sz w:val="28"/>
          <w:spacing w:val="-3"/>
        </w:rPr>
        <w:t>- в течение 2</w:t>
      </w:r>
      <w:r>
        <w:rPr>
          <w:rFonts w:ascii="PT Astra Serif" w:hAnsi="PT Astra Serif"/>
          <w:color w:val="000000"/>
          <w:sz w:val="28"/>
          <w:spacing w:val="-4"/>
        </w:rPr>
        <w:t xml:space="preserve"> рабочих дней со дня принятия  решения о начале проверки;</w:t>
      </w:r>
    </w:p>
    <w:p>
      <w:pPr>
        <w:ind w:firstLine="709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r>
        <w:rPr>
          <w:rFonts w:ascii="PT Astra Serif" w:hAnsi="PT Astra Serif"/>
          <w:sz w:val="28"/>
        </w:rPr>
        <w:fldChar w:fldCharType="begin"/>
      </w:r>
      <w:r>
        <w:rPr>
          <w:rFonts w:ascii="PT Astra Serif" w:hAnsi="PT Astra Serif"/>
          <w:sz w:val="28"/>
        </w:rPr>
        <w:instrText>HYPERLINK "https://login.consultant.ru/link/?req=doc&amp;base=LAW&amp;n=529062&amp;dst=100010"</w:instrText>
      </w:r>
      <w:r>
        <w:rPr>
          <w:rFonts w:ascii="PT Astra Serif" w:hAnsi="PT Astra Serif"/>
          <w:sz w:val="28"/>
        </w:rPr>
        <w:fldChar w:fldCharType="separate"/>
      </w:r>
      <w:r>
        <w:rPr>
          <w:rFonts w:ascii="PT Astra Serif" w:hAnsi="PT Astra Serif"/>
          <w:sz w:val="28"/>
        </w:rPr>
        <w:t>пункте 1</w:t>
      </w:r>
      <w:r>
        <w:rPr>
          <w:rFonts w:ascii="PT Astra Serif" w:hAnsi="PT Astra Serif"/>
          <w:sz w:val="28"/>
        </w:rPr>
        <w:fldChar w:fldCharType="end"/>
      </w:r>
      <w:r>
        <w:rPr>
          <w:rFonts w:ascii="PT Astra Serif" w:hAnsi="PT Astra Serif"/>
          <w:sz w:val="28"/>
        </w:rPr>
        <w:t xml:space="preserve"> настоящих Правил, подлежат проверке, - в течение 7 рабочих дней со дня обращения, а при наличии уважительной причины - в срок, согласованный с указанным лицом. </w:t>
      </w:r>
    </w:p>
    <w:p>
      <w:pPr>
        <w:ind w:firstLine="709"/>
        <w:widowControl/>
        <w:jc w:val="both"/>
        <w:rPr>
          <w:rFonts w:ascii="PT Astra Serif" w:hAnsi="PT Astra Serif"/>
          <w:i/>
          <w:sz w:val="28"/>
        </w:rPr>
      </w:pPr>
      <w:r>
        <w:rPr>
          <w:rFonts w:ascii="PT Astra Serif" w:hAnsi="PT Astra Serif"/>
          <w:color w:val="000000"/>
          <w:sz w:val="28"/>
          <w:spacing w:val="-13"/>
        </w:rPr>
        <w:t xml:space="preserve">11. </w:t>
      </w:r>
      <w:r>
        <w:rPr>
          <w:rFonts w:ascii="PT Astra Serif" w:hAnsi="PT Astra Serif"/>
          <w:color w:val="000000"/>
          <w:sz w:val="28"/>
          <w:spacing w:val="-5"/>
        </w:rPr>
        <w:t xml:space="preserve">По окончании проверки </w:t>
      </w:r>
      <w:r>
        <w:rPr>
          <w:rFonts w:ascii="PT Astra Serif" w:hAnsi="PT Astra Serif"/>
          <w:sz w:val="28"/>
        </w:rPr>
        <w:t>Учредитель или лицо, которому такие полномочия предоставлены Учредителем</w:t>
      </w:r>
      <w:r>
        <w:rPr>
          <w:rFonts w:ascii="PT Astra Serif" w:hAnsi="PT Astra Serif"/>
          <w:i/>
          <w:sz w:val="28"/>
        </w:rPr>
        <w:t xml:space="preserve">, </w:t>
      </w:r>
      <w:r>
        <w:rPr>
          <w:rFonts w:ascii="PT Astra Serif" w:hAnsi="PT Astra Serif"/>
          <w:sz w:val="28"/>
        </w:rPr>
        <w:t xml:space="preserve">обязан </w:t>
      </w:r>
      <w:r>
        <w:rPr>
          <w:rFonts w:ascii="PT Astra Serif" w:hAnsi="PT Astra Serif"/>
          <w:color w:val="000000"/>
          <w:sz w:val="28"/>
          <w:spacing w:val="-3"/>
        </w:rPr>
        <w:t>ознакомить руководителя муниципального учреждения с результатами проверки.</w:t>
      </w:r>
    </w:p>
    <w:p>
      <w:pPr>
        <w:ind w:firstLine="709"/>
        <w:widowControl/>
        <w:rPr>
          <w:rFonts w:ascii="PT Astra Serif" w:hAnsi="PT Astra Serif"/>
          <w:color w:val="000000"/>
          <w:sz w:val="28"/>
          <w:spacing w:val="-4"/>
        </w:rPr>
      </w:pPr>
      <w:r>
        <w:rPr>
          <w:rFonts w:ascii="PT Astra Serif" w:hAnsi="PT Astra Serif"/>
          <w:color w:val="000000"/>
          <w:sz w:val="28"/>
          <w:spacing w:val="-13"/>
        </w:rPr>
        <w:t xml:space="preserve">12. </w:t>
      </w:r>
      <w:r>
        <w:rPr>
          <w:rFonts w:ascii="PT Astra Serif" w:hAnsi="PT Astra Serif"/>
          <w:color w:val="000000"/>
          <w:sz w:val="28"/>
          <w:spacing w:val="-4"/>
        </w:rPr>
        <w:t>Руководитель муниципального учреждения вправе:</w:t>
      </w:r>
    </w:p>
    <w:p>
      <w:pPr>
        <w:ind w:firstLine="708"/>
        <w:widowControl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  <w:spacing w:val="-4"/>
        </w:rPr>
        <w:t xml:space="preserve">а) </w:t>
      </w:r>
      <w:r>
        <w:rPr>
          <w:rFonts w:ascii="PT Astra Serif" w:hAnsi="PT Astra Serif"/>
          <w:color w:val="000000"/>
          <w:sz w:val="28"/>
          <w:spacing w:val="2"/>
        </w:rPr>
        <w:t xml:space="preserve">давать пояснения в письменной форме в ходе проверки, а также по </w:t>
      </w:r>
      <w:r>
        <w:rPr>
          <w:rFonts w:ascii="PT Astra Serif" w:hAnsi="PT Astra Serif"/>
          <w:color w:val="000000"/>
          <w:sz w:val="28"/>
          <w:spacing w:val="-4"/>
        </w:rPr>
        <w:t>результатам проверки;</w:t>
      </w:r>
    </w:p>
    <w:p>
      <w:pPr>
        <w:ind w:left="24" w:right="14" w:firstLine="684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  <w:spacing w:val="-4"/>
        </w:rPr>
        <w:t>б) представлять дополнительные материалы и давать по ним пояснения в письменной форме.</w:t>
      </w:r>
    </w:p>
    <w:p>
      <w:pPr>
        <w:ind w:left="14" w:right="19" w:firstLine="694"/>
        <w:widowControl w:val="off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  <w:spacing w:val="-14"/>
        </w:rPr>
        <w:t>13. П</w:t>
      </w:r>
      <w:r>
        <w:rPr>
          <w:rFonts w:ascii="PT Astra Serif" w:hAnsi="PT Astra Serif"/>
          <w:color w:val="000000"/>
          <w:sz w:val="28"/>
          <w:spacing w:val="3"/>
        </w:rPr>
        <w:t>ояснения и д</w:t>
      </w:r>
      <w:r>
        <w:rPr>
          <w:rFonts w:ascii="PT Astra Serif" w:hAnsi="PT Astra Serif"/>
          <w:color w:val="000000"/>
          <w:sz w:val="28"/>
          <w:spacing w:val="-14"/>
        </w:rPr>
        <w:t>ополнительные материалы</w:t>
      </w:r>
      <w:r>
        <w:rPr>
          <w:rFonts w:ascii="PT Astra Serif" w:hAnsi="PT Astra Serif"/>
          <w:color w:val="000000"/>
          <w:sz w:val="28"/>
          <w:spacing w:val="3"/>
        </w:rPr>
        <w:t xml:space="preserve">, указанные в пункте 12 настоящих Правил, приобщаются к </w:t>
      </w:r>
      <w:r>
        <w:rPr>
          <w:rFonts w:ascii="PT Astra Serif" w:hAnsi="PT Astra Serif"/>
          <w:color w:val="000000"/>
          <w:sz w:val="28"/>
          <w:spacing w:val="-4"/>
        </w:rPr>
        <w:t>материалам проверки.</w:t>
      </w:r>
    </w:p>
    <w:p>
      <w:pPr>
        <w:ind w:firstLine="708"/>
        <w:widowControl w:val="off"/>
        <w:jc w:val="both"/>
        <w:rPr>
          <w:rFonts w:ascii="PT Astra Serif" w:hAnsi="PT Astra Serif"/>
          <w:i/>
          <w:sz w:val="28"/>
        </w:rPr>
      </w:pPr>
      <w:r>
        <w:rPr>
          <w:rFonts w:ascii="PT Astra Serif" w:hAnsi="PT Astra Serif"/>
          <w:color w:val="000000"/>
          <w:sz w:val="28"/>
          <w:spacing w:val="-12"/>
        </w:rPr>
        <w:t xml:space="preserve">14. </w:t>
      </w:r>
      <w:r>
        <w:rPr>
          <w:rFonts w:ascii="PT Astra Serif" w:hAnsi="PT Astra Serif"/>
          <w:color w:val="000000"/>
          <w:sz w:val="28"/>
          <w:spacing w:val="-3"/>
        </w:rPr>
        <w:t xml:space="preserve">По результатам проверки </w:t>
      </w:r>
      <w:r>
        <w:rPr>
          <w:rFonts w:ascii="PT Astra Serif" w:hAnsi="PT Astra Serif"/>
          <w:sz w:val="28"/>
        </w:rPr>
        <w:t xml:space="preserve">Учредитель или лицо, которому такие полномочия предоставлены Учредителем, </w:t>
      </w:r>
      <w:r>
        <w:rPr>
          <w:rFonts w:ascii="PT Astra Serif" w:hAnsi="PT Astra Serif"/>
          <w:color w:val="000000"/>
          <w:sz w:val="28"/>
          <w:spacing w:val="-5"/>
        </w:rPr>
        <w:t>принимает одно из следующих решений:</w:t>
      </w:r>
    </w:p>
    <w:p>
      <w:pPr>
        <w:ind w:left="19" w:right="29" w:firstLine="690"/>
        <w:widowControl w:val="off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  <w:spacing w:val="6"/>
        </w:rPr>
        <w:t xml:space="preserve">а) назначение гражданина на должность </w:t>
      </w:r>
      <w:r>
        <w:rPr>
          <w:rFonts w:ascii="PT Astra Serif" w:hAnsi="PT Astra Serif"/>
          <w:color w:val="000000"/>
          <w:sz w:val="28"/>
          <w:spacing w:val="-4"/>
        </w:rPr>
        <w:t>руководителя муниципального учреждения;</w:t>
      </w:r>
    </w:p>
    <w:p>
      <w:pPr>
        <w:ind w:left="24" w:right="29" w:firstLine="685"/>
        <w:widowControl w:val="off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color w:val="000000"/>
          <w:sz w:val="28"/>
          <w:spacing w:val="-4"/>
        </w:rPr>
        <w:t xml:space="preserve">б) отказ гражданину в назначении на должность </w:t>
      </w:r>
      <w:r>
        <w:rPr>
          <w:rFonts w:ascii="PT Astra Serif" w:hAnsi="PT Astra Serif"/>
          <w:color w:val="000000"/>
          <w:sz w:val="28"/>
          <w:spacing w:val="-5"/>
        </w:rPr>
        <w:t>руководителя муниципального учреждения;</w:t>
      </w:r>
    </w:p>
    <w:p>
      <w:pPr>
        <w:ind w:left="29" w:right="19" w:firstLine="680"/>
        <w:widowControl w:val="off"/>
        <w:jc w:val="both"/>
        <w:rPr>
          <w:rFonts w:ascii="PT Astra Serif" w:hAnsi="PT Astra Serif"/>
          <w:color w:val="000000"/>
          <w:sz w:val="28"/>
          <w:spacing w:val="-5"/>
        </w:rPr>
      </w:pPr>
      <w:r>
        <w:rPr>
          <w:rFonts w:ascii="PT Astra Serif" w:hAnsi="PT Astra Serif"/>
          <w:color w:val="000000"/>
          <w:sz w:val="28"/>
          <w:spacing w:val="6"/>
        </w:rPr>
        <w:t>в) </w:t>
      </w:r>
      <w:r>
        <w:rPr>
          <w:rFonts w:ascii="PT Astra Serif" w:hAnsi="PT Astra Serif"/>
          <w:color w:val="000000"/>
          <w:sz w:val="28"/>
        </w:rPr>
        <w:t>применение к руководителю муниципального у</w:t>
      </w:r>
      <w:r>
        <w:rPr>
          <w:rFonts w:ascii="PT Astra Serif" w:hAnsi="PT Astra Serif"/>
          <w:color w:val="000000"/>
          <w:sz w:val="28"/>
          <w:spacing w:val="-5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>
      <w:pPr>
        <w:ind w:left="19" w:firstLine="690"/>
        <w:widowControl w:val="off"/>
        <w:jc w:val="both"/>
        <w:rPr>
          <w:rFonts w:ascii="PT Astra Serif" w:hAnsi="PT Astra Serif"/>
          <w:color w:val="000000"/>
          <w:sz w:val="28"/>
          <w:spacing w:val="-5"/>
        </w:rPr>
      </w:pPr>
      <w:r>
        <w:rPr>
          <w:rFonts w:ascii="PT Astra Serif" w:hAnsi="PT Astra Serif"/>
          <w:color w:val="000000"/>
          <w:sz w:val="28"/>
          <w:spacing w:val="-13"/>
        </w:rPr>
        <w:t>15.</w:t>
      </w:r>
      <w:r>
        <w:rPr>
          <w:rFonts w:ascii="PT Astra Serif" w:hAnsi="PT Astra Serif"/>
          <w:color w:val="000000"/>
          <w:sz w:val="28"/>
        </w:rPr>
        <w:t> </w:t>
      </w:r>
      <w:r>
        <w:rPr>
          <w:rFonts w:ascii="PT Astra Serif" w:hAnsi="PT Astra Serif"/>
          <w:color w:val="000000"/>
          <w:sz w:val="28"/>
          <w:spacing w:val="-1"/>
        </w:rPr>
        <w:t xml:space="preserve">При установлении в ходе проверки обстоятельств, </w:t>
      </w:r>
      <w:r>
        <w:rPr>
          <w:rFonts w:ascii="PT Astra Serif" w:hAnsi="PT Astra Serif"/>
          <w:color w:val="000000"/>
          <w:sz w:val="28"/>
          <w:spacing w:val="-2"/>
        </w:rPr>
        <w:t xml:space="preserve">свидетельствующих о наличии признаков преступления или административного правонарушения, материалы об этом представляются в </w:t>
      </w:r>
      <w:r>
        <w:rPr>
          <w:rFonts w:ascii="PT Astra Serif" w:hAnsi="PT Astra Serif"/>
          <w:color w:val="000000"/>
          <w:sz w:val="28"/>
          <w:spacing w:val="-5"/>
        </w:rPr>
        <w:t>соответствующие государственные органы.</w:t>
      </w:r>
    </w:p>
    <w:p>
      <w:pPr>
        <w:ind w:left="19" w:firstLine="690"/>
        <w:widowControl w:val="off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16</w:t>
      </w:r>
      <w:r>
        <w:rPr>
          <w:rFonts w:ascii="PT Astra Serif" w:hAnsi="PT Astra Serif"/>
          <w:i/>
          <w:sz w:val="28"/>
        </w:rPr>
        <w:t>. </w:t>
      </w:r>
      <w:r>
        <w:rPr>
          <w:rFonts w:ascii="PT Astra Serif" w:hAnsi="PT Astra Serif"/>
          <w:sz w:val="28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>
      <w:pPr>
        <w:ind w:firstLine="709"/>
        <w:widowControl w:val="off"/>
        <w:jc w:val="both"/>
        <w:rPr>
          <w:rFonts w:ascii="PT Astra Serif" w:hAnsi="PT Astra Serif"/>
          <w:color w:val="000000"/>
          <w:sz w:val="28"/>
          <w:spacing w:val="-2"/>
        </w:rPr>
      </w:pPr>
      <w:r>
        <w:rPr>
          <w:rFonts w:ascii="PT Astra Serif" w:hAnsi="PT Astra Serif"/>
          <w:color w:val="000000"/>
          <w:sz w:val="28"/>
          <w:spacing w:val="-14"/>
        </w:rPr>
        <w:t>17. М</w:t>
      </w:r>
      <w:r>
        <w:rPr>
          <w:rFonts w:ascii="PT Astra Serif" w:hAnsi="PT Astra Serif"/>
          <w:color w:val="000000"/>
          <w:sz w:val="28"/>
          <w:spacing w:val="-2"/>
        </w:rPr>
        <w:t>атериалы проверки хранятся в соответствии с законодательством Российской Федерации об архивном деле.</w:t>
      </w:r>
    </w:p>
    <w:p>
      <w:pPr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</w:t>
      </w:r>
    </w:p>
    <w:p>
      <w:pPr>
        <w:widowControl/>
        <w:jc w:val="both"/>
        <w:rPr>
          <w:rFonts w:ascii="PT Astra Serif" w:hAnsi="PT Astra Serif"/>
          <w:sz w:val="20"/>
        </w:rPr>
      </w:pPr>
    </w:p>
    <w:sectPr>
      <w:pgSz w:w="11906" w:h="16838"/>
      <w:pgMar w:top="1134" w:right="850" w:bottom="1134" w:left="1701" w:header="709" w:footer="709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notTrueType w:val="true"/>
    <w:sig w:usb0="E00006FF" w:usb1="420024FF" w:usb2="02000000" w:usb3="00000001" w:csb0="2000019F" w:csb1="00000001"/>
  </w:font>
  <w:font w:name="PT Astra Serif">
    <w:panose1 w:val="00000000000000000000"/>
    <w:altName w:val="Times New Roman"/>
    <w:charset w:val="00"/>
    <w:notTrueType w:val="false"/>
    <w:sig w:usb0="00000000" w:usb1="00000000" w:usb2="00000000" w:usb3="00000000" w:csb0="00000000" w:csb1="00000000"/>
  </w:font>
  <w:font w:name="Times New Roman">
    <w:panose1 w:val="02020603050405020304"/>
    <w:family w:val="auto"/>
    <w:charset w:val="00"/>
    <w:notTrueType w:val="true"/>
    <w:sig w:usb0="E0002EFF" w:usb1="C000785B" w:usb2="00000009" w:usb3="00000001" w:csb0="400001FF" w:csb1="FFFF0000"/>
  </w:font>
  <w:font w:name="Courier New">
    <w:panose1 w:val="02070309020205020404"/>
    <w:charset w:val="00"/>
    <w:notTrueType w:val="true"/>
    <w:sig w:usb0="E0002EFF" w:usb1="C0007843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709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/>
        <w:color w:val="000000"/>
        <w:sz w:val="20"/>
        <w:spacing w:val="0"/>
      </w:rPr>
    </w:rPrDefault>
    <w:pPrDefault>
      <w:pPr>
        <w:ind w:left="0" w:right="0" w:firstLine="0"/>
        <w:widowControl/>
        <w:jc w:val="left"/>
        <w:spacing w:after="0" w:before="0" w:line="240" w:lineRule="auto"/>
      </w:pPr>
    </w:pPrDefault>
  </w:docDefaults>
  <w:style w:type="character" w:default="1" w:styleId="a1">
    <w:name w:val="Normal"/>
    <w:link w:val="Normal"/>
    <w:rPr>
      <w:sz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a">
    <w:name w:val="Hyperlink"/>
    <w:link w:val="Normal"/>
    <w:rPr>
      <w:color w:val="0000FF"/>
      <w:u w:val="single" w:color="auto"/>
    </w:rPr>
  </w:style>
  <w:style w:type="character" w:styleId="Style_1">
    <w:name w:val="ConsPlusNonformat"/>
    <w:link w:val="Normal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Calibri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2026-03-31T07:59:22Z</dcterms:created>
  <dcterms:modified xsi:type="dcterms:W3CDTF">2026-05-06T06:09:23Z</dcterms:modified>
  <cp:version>0900.0000.01</cp:version>
</cp:coreProperties>
</file>